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5FD4FDCE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F19C3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CF5E16">
        <w:rPr>
          <w:b/>
          <w:bCs/>
          <w:sz w:val="32"/>
          <w:szCs w:val="32"/>
        </w:rPr>
        <w:t>1</w:t>
      </w:r>
      <w:r w:rsidR="00C43D19">
        <w:rPr>
          <w:b/>
          <w:bCs/>
          <w:sz w:val="32"/>
          <w:szCs w:val="32"/>
        </w:rPr>
        <w:t>1</w:t>
      </w:r>
    </w:p>
    <w:p w14:paraId="12D5538A" w14:textId="77777777" w:rsidR="00504098" w:rsidRPr="00504098" w:rsidRDefault="00504098" w:rsidP="00504098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504098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504098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67352709" w14:textId="77777777" w:rsidR="0039739E" w:rsidRPr="0039739E" w:rsidRDefault="0039739E" w:rsidP="0039739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39739E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39739E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39739E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7D276346" w14:textId="77777777" w:rsidR="0039739E" w:rsidRPr="0039739E" w:rsidRDefault="0039739E" w:rsidP="0039739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6B1880EB" w14:textId="77777777" w:rsidR="0039739E" w:rsidRPr="0039739E" w:rsidRDefault="0039739E" w:rsidP="0039739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39739E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2616A764" w14:textId="77777777" w:rsidR="0039739E" w:rsidRPr="0039739E" w:rsidRDefault="0039739E" w:rsidP="0039739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4E207015" w14:textId="77777777" w:rsidR="0039739E" w:rsidRPr="0039739E" w:rsidRDefault="0039739E" w:rsidP="0039739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39739E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39739E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39739E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39739E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39739E">
        <w:rPr>
          <w:rFonts w:eastAsia="Times New Roman" w:cs="Times New Roman"/>
          <w:color w:val="000000"/>
          <w:lang w:eastAsia="en-GB"/>
        </w:rPr>
        <w:t>.</w:t>
      </w:r>
    </w:p>
    <w:p w14:paraId="1CF28504" w14:textId="2F519105" w:rsidR="00504098" w:rsidRPr="00504098" w:rsidRDefault="00504098" w:rsidP="00504098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2FCDACD" w14:textId="3CFE1FC4" w:rsidR="00CF5E16" w:rsidRPr="00C43D19" w:rsidRDefault="00C43D19" w:rsidP="00A876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 xml:space="preserve">1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A8768B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A8768B">
        <w:rPr>
          <w:color w:val="0432FF"/>
          <w:sz w:val="26"/>
          <w:szCs w:val="26"/>
        </w:rPr>
        <w:t>on punctuating speech</w:t>
      </w:r>
      <w:r>
        <w:rPr>
          <w:sz w:val="26"/>
          <w:szCs w:val="26"/>
        </w:rPr>
        <w:t xml:space="preserve">. If children access this, they hear the voice-over teaching. </w:t>
      </w:r>
      <w:r w:rsidR="00A8768B">
        <w:rPr>
          <w:sz w:val="26"/>
          <w:szCs w:val="26"/>
        </w:rPr>
        <w:t>They</w:t>
      </w:r>
      <w:r w:rsidR="00CF5E16" w:rsidRPr="00C43D19">
        <w:rPr>
          <w:sz w:val="26"/>
          <w:szCs w:val="26"/>
        </w:rPr>
        <w:t xml:space="preserve"> </w:t>
      </w:r>
      <w:r w:rsidR="00660B30" w:rsidRPr="00C43D19">
        <w:rPr>
          <w:sz w:val="26"/>
          <w:szCs w:val="26"/>
        </w:rPr>
        <w:t>make predictions from the front-cover</w:t>
      </w:r>
      <w:r w:rsidR="00A8768B">
        <w:rPr>
          <w:sz w:val="26"/>
          <w:szCs w:val="26"/>
        </w:rPr>
        <w:t xml:space="preserve"> and</w:t>
      </w:r>
      <w:r w:rsidR="00660B30" w:rsidRPr="00C43D19">
        <w:rPr>
          <w:sz w:val="26"/>
          <w:szCs w:val="26"/>
        </w:rPr>
        <w:t xml:space="preserve"> listen to</w:t>
      </w:r>
      <w:r w:rsidRPr="00C43D19">
        <w:rPr>
          <w:sz w:val="26"/>
          <w:szCs w:val="26"/>
        </w:rPr>
        <w:t xml:space="preserve"> a reading of Peter and the Wolf.</w:t>
      </w:r>
      <w:r>
        <w:rPr>
          <w:sz w:val="26"/>
          <w:szCs w:val="26"/>
        </w:rPr>
        <w:t xml:space="preserve"> They revise and practise speech punctuation</w:t>
      </w:r>
      <w:r w:rsidR="00A8768B">
        <w:rPr>
          <w:sz w:val="26"/>
          <w:szCs w:val="26"/>
        </w:rPr>
        <w:t xml:space="preserve"> and </w:t>
      </w:r>
      <w:r>
        <w:rPr>
          <w:sz w:val="26"/>
          <w:szCs w:val="26"/>
        </w:rPr>
        <w:t xml:space="preserve">write sentences to summarise the story. </w:t>
      </w:r>
      <w:r w:rsidR="00660B30" w:rsidRPr="00C43D19">
        <w:rPr>
          <w:sz w:val="26"/>
          <w:szCs w:val="26"/>
        </w:rPr>
        <w:t xml:space="preserve"> </w:t>
      </w:r>
      <w:r w:rsidR="00CF5E16" w:rsidRPr="00C43D19">
        <w:rPr>
          <w:sz w:val="26"/>
          <w:szCs w:val="26"/>
        </w:rPr>
        <w:t xml:space="preserve"> </w:t>
      </w:r>
    </w:p>
    <w:p w14:paraId="23D6FAFA" w14:textId="361F7AED" w:rsidR="0023575C" w:rsidRPr="0023575C" w:rsidRDefault="0023575C" w:rsidP="00A876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551BDC"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C43D19">
        <w:rPr>
          <w:sz w:val="26"/>
          <w:szCs w:val="26"/>
        </w:rPr>
        <w:t xml:space="preserve">Children look at an illustration and listen to the musical extract that matches it. They imagine some speech and then write a paragraph. </w:t>
      </w:r>
      <w:r w:rsidR="00660B30">
        <w:rPr>
          <w:sz w:val="26"/>
          <w:szCs w:val="26"/>
        </w:rPr>
        <w:t xml:space="preserve"> </w:t>
      </w:r>
    </w:p>
    <w:p w14:paraId="45CC8B73" w14:textId="58CFD892" w:rsidR="00551BDC" w:rsidRDefault="00551BDC" w:rsidP="00A876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3</w:t>
      </w:r>
      <w:r w:rsidRPr="00E13AD6">
        <w:rPr>
          <w:sz w:val="26"/>
          <w:szCs w:val="26"/>
        </w:rPr>
        <w:t xml:space="preserve"> – </w:t>
      </w:r>
      <w:r w:rsidR="00660B30">
        <w:rPr>
          <w:sz w:val="26"/>
          <w:szCs w:val="26"/>
        </w:rPr>
        <w:t xml:space="preserve">Children </w:t>
      </w:r>
      <w:r w:rsidR="00C43D19">
        <w:rPr>
          <w:sz w:val="26"/>
          <w:szCs w:val="26"/>
        </w:rPr>
        <w:t xml:space="preserve">look at another illustration and listen to the accompanying music. They imagine a new ending to the story and write this, including direct speech. </w:t>
      </w:r>
      <w:r w:rsidR="00660B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44352F1A" w14:textId="450DC46D" w:rsidR="00C43D19" w:rsidRDefault="0023575C" w:rsidP="00A876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 w:rsidR="00C43D19">
        <w:rPr>
          <w:b/>
          <w:bCs/>
          <w:color w:val="000000" w:themeColor="text1"/>
          <w:sz w:val="26"/>
          <w:szCs w:val="26"/>
        </w:rPr>
        <w:t>4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7E3168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C43D19">
        <w:rPr>
          <w:sz w:val="26"/>
          <w:szCs w:val="26"/>
        </w:rPr>
        <w:t>read a poem and use picture prompts to learn it by heart</w:t>
      </w:r>
      <w:r w:rsidR="00CF5E16">
        <w:rPr>
          <w:sz w:val="26"/>
          <w:szCs w:val="26"/>
        </w:rPr>
        <w:t>.</w:t>
      </w:r>
      <w:r w:rsidR="00C43D19">
        <w:rPr>
          <w:sz w:val="26"/>
          <w:szCs w:val="26"/>
        </w:rPr>
        <w:t xml:space="preserve"> They revise poetry vocabulary. They read three more poems and practise performing one of these. </w:t>
      </w:r>
    </w:p>
    <w:p w14:paraId="650454B7" w14:textId="3C356D54" w:rsidR="0023575C" w:rsidRDefault="00C43D19" w:rsidP="00A8768B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7E3168">
        <w:rPr>
          <w:color w:val="000000" w:themeColor="text1"/>
          <w:sz w:val="26"/>
          <w:szCs w:val="26"/>
        </w:rPr>
        <w:t xml:space="preserve"> </w:t>
      </w:r>
      <w:r w:rsidR="000C7F2B">
        <w:rPr>
          <w:color w:val="000000" w:themeColor="text1"/>
          <w:sz w:val="26"/>
          <w:szCs w:val="26"/>
        </w:rPr>
        <w:t xml:space="preserve">Children read another poem and make their own picture prompts to help them learn it by heart. They investigate word classes in a poem and then write their own poem with a similar structure. </w:t>
      </w:r>
    </w:p>
    <w:p w14:paraId="1B5CADA0" w14:textId="51F65EC3" w:rsidR="006472E5" w:rsidRPr="007E3168" w:rsidRDefault="006472E5" w:rsidP="00AA3060">
      <w:pPr>
        <w:pStyle w:val="ListParagraph"/>
        <w:rPr>
          <w:sz w:val="24"/>
          <w:szCs w:val="24"/>
        </w:rPr>
      </w:pPr>
    </w:p>
    <w:p w14:paraId="7AA63956" w14:textId="7F8A7DF4" w:rsidR="00DA6C30" w:rsidRDefault="00DA6C30" w:rsidP="006472E5">
      <w:pPr>
        <w:spacing w:after="0" w:line="276" w:lineRule="auto"/>
        <w:rPr>
          <w:color w:val="1C26F1"/>
          <w:sz w:val="30"/>
          <w:szCs w:val="3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>Or you may have a clever online way, perhaps through the school’s website, of sharing these presentations with children at home.</w:t>
      </w:r>
    </w:p>
    <w:p w14:paraId="7F0EE9E1" w14:textId="77777777" w:rsidR="00DA6C30" w:rsidRDefault="00DA6C30" w:rsidP="006472E5">
      <w:pPr>
        <w:spacing w:after="0" w:line="276" w:lineRule="auto"/>
        <w:rPr>
          <w:color w:val="1C26F1"/>
          <w:sz w:val="30"/>
          <w:szCs w:val="30"/>
        </w:rPr>
      </w:pPr>
    </w:p>
    <w:p w14:paraId="3105D248" w14:textId="77777777" w:rsidR="0039739E" w:rsidRDefault="0039739E" w:rsidP="006472E5">
      <w:pPr>
        <w:spacing w:after="0" w:line="276" w:lineRule="auto"/>
        <w:rPr>
          <w:color w:val="1C26F1"/>
          <w:sz w:val="30"/>
          <w:szCs w:val="30"/>
        </w:rPr>
        <w:sectPr w:rsidR="0039739E" w:rsidSect="007E3168">
          <w:footerReference w:type="default" r:id="rId9"/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14:paraId="79A6C427" w14:textId="67AE9E8F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4004ED26" w14:textId="5BC6D2BC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60B30">
        <w:rPr>
          <w:sz w:val="26"/>
          <w:szCs w:val="26"/>
        </w:rPr>
        <w:t xml:space="preserve">Listen to </w:t>
      </w:r>
      <w:r w:rsidR="00E4166E">
        <w:rPr>
          <w:sz w:val="26"/>
          <w:szCs w:val="26"/>
        </w:rPr>
        <w:t xml:space="preserve">the </w:t>
      </w:r>
      <w:r w:rsidR="00660B30">
        <w:rPr>
          <w:sz w:val="26"/>
          <w:szCs w:val="26"/>
        </w:rPr>
        <w:t>story</w:t>
      </w:r>
      <w:r w:rsidR="00E4166E">
        <w:rPr>
          <w:sz w:val="26"/>
          <w:szCs w:val="26"/>
        </w:rPr>
        <w:t xml:space="preserve"> of </w:t>
      </w:r>
      <w:r w:rsidR="00E4166E" w:rsidRPr="0039739E">
        <w:rPr>
          <w:i/>
          <w:sz w:val="26"/>
          <w:szCs w:val="26"/>
        </w:rPr>
        <w:t>Peter and the Wolf</w:t>
      </w:r>
      <w:r w:rsidR="00660B30">
        <w:rPr>
          <w:sz w:val="26"/>
          <w:szCs w:val="26"/>
        </w:rPr>
        <w:t xml:space="preserve">. </w:t>
      </w:r>
      <w:r w:rsidR="00E4166E">
        <w:rPr>
          <w:sz w:val="26"/>
          <w:szCs w:val="26"/>
        </w:rPr>
        <w:t>Revise s</w:t>
      </w:r>
      <w:r w:rsidR="000C7F2B">
        <w:rPr>
          <w:sz w:val="26"/>
          <w:szCs w:val="26"/>
        </w:rPr>
        <w:t xml:space="preserve">peech punctuation. </w:t>
      </w:r>
      <w:r w:rsidR="007E3168">
        <w:rPr>
          <w:sz w:val="26"/>
          <w:szCs w:val="26"/>
        </w:rPr>
        <w:t>S</w:t>
      </w:r>
      <w:r w:rsidR="00E4166E">
        <w:rPr>
          <w:sz w:val="26"/>
          <w:szCs w:val="26"/>
        </w:rPr>
        <w:t xml:space="preserve">ummarise the </w:t>
      </w:r>
      <w:r w:rsidR="000C7F2B">
        <w:rPr>
          <w:sz w:val="26"/>
          <w:szCs w:val="26"/>
        </w:rPr>
        <w:t xml:space="preserve">story. </w:t>
      </w:r>
      <w:bookmarkStart w:id="0" w:name="_GoBack"/>
      <w:bookmarkEnd w:id="0"/>
    </w:p>
    <w:p w14:paraId="180A8ED8" w14:textId="482155AA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0C7F2B">
        <w:rPr>
          <w:sz w:val="26"/>
          <w:szCs w:val="26"/>
        </w:rPr>
        <w:t xml:space="preserve">Imagine a scene and imagine </w:t>
      </w:r>
      <w:r w:rsidR="00E4166E">
        <w:rPr>
          <w:sz w:val="26"/>
          <w:szCs w:val="26"/>
        </w:rPr>
        <w:t xml:space="preserve">the </w:t>
      </w:r>
      <w:r w:rsidR="000C7F2B">
        <w:rPr>
          <w:sz w:val="26"/>
          <w:szCs w:val="26"/>
        </w:rPr>
        <w:t>dialogue</w:t>
      </w:r>
      <w:r w:rsidR="00E4166E">
        <w:rPr>
          <w:sz w:val="26"/>
          <w:szCs w:val="26"/>
        </w:rPr>
        <w:t xml:space="preserve"> in it</w:t>
      </w:r>
      <w:r w:rsidR="000C7F2B">
        <w:rPr>
          <w:sz w:val="26"/>
          <w:szCs w:val="26"/>
        </w:rPr>
        <w:t xml:space="preserve">. </w:t>
      </w:r>
      <w:r w:rsidR="00E4166E">
        <w:rPr>
          <w:sz w:val="26"/>
          <w:szCs w:val="26"/>
        </w:rPr>
        <w:t>Revise and then use s</w:t>
      </w:r>
      <w:r w:rsidR="000C7F2B">
        <w:rPr>
          <w:sz w:val="26"/>
          <w:szCs w:val="26"/>
        </w:rPr>
        <w:t>peech punctuation.</w:t>
      </w:r>
    </w:p>
    <w:p w14:paraId="6816A53F" w14:textId="41E0436F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0C7F2B">
        <w:rPr>
          <w:sz w:val="26"/>
          <w:szCs w:val="26"/>
        </w:rPr>
        <w:t xml:space="preserve">Imagine a new ending </w:t>
      </w:r>
      <w:r w:rsidR="00E4166E">
        <w:rPr>
          <w:sz w:val="26"/>
          <w:szCs w:val="26"/>
        </w:rPr>
        <w:t xml:space="preserve">for the story </w:t>
      </w:r>
      <w:r w:rsidR="000C7F2B">
        <w:rPr>
          <w:sz w:val="26"/>
          <w:szCs w:val="26"/>
        </w:rPr>
        <w:t xml:space="preserve">and imagine </w:t>
      </w:r>
      <w:r w:rsidR="00E4166E">
        <w:rPr>
          <w:sz w:val="26"/>
          <w:szCs w:val="26"/>
        </w:rPr>
        <w:t xml:space="preserve">the </w:t>
      </w:r>
      <w:r w:rsidR="000C7F2B">
        <w:rPr>
          <w:sz w:val="26"/>
          <w:szCs w:val="26"/>
        </w:rPr>
        <w:t>dialogue</w:t>
      </w:r>
      <w:r w:rsidR="00E4166E">
        <w:rPr>
          <w:sz w:val="26"/>
          <w:szCs w:val="26"/>
        </w:rPr>
        <w:t xml:space="preserve"> to go with it</w:t>
      </w:r>
      <w:r w:rsidR="000C7F2B">
        <w:rPr>
          <w:sz w:val="26"/>
          <w:szCs w:val="26"/>
        </w:rPr>
        <w:t xml:space="preserve">. </w:t>
      </w:r>
      <w:r w:rsidR="00E4166E">
        <w:rPr>
          <w:sz w:val="26"/>
          <w:szCs w:val="26"/>
        </w:rPr>
        <w:t>Use correctly punctuated s</w:t>
      </w:r>
      <w:r w:rsidR="000C7F2B">
        <w:rPr>
          <w:sz w:val="26"/>
          <w:szCs w:val="26"/>
        </w:rPr>
        <w:t xml:space="preserve">peech. </w:t>
      </w:r>
      <w:r w:rsidR="00660B30">
        <w:rPr>
          <w:sz w:val="26"/>
          <w:szCs w:val="26"/>
        </w:rPr>
        <w:t xml:space="preserve"> </w:t>
      </w:r>
    </w:p>
    <w:p w14:paraId="47CE453E" w14:textId="419700D9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C7F2B">
        <w:rPr>
          <w:sz w:val="26"/>
          <w:szCs w:val="26"/>
        </w:rPr>
        <w:t>Learn a poem</w:t>
      </w:r>
      <w:r w:rsidR="00E4166E">
        <w:rPr>
          <w:sz w:val="26"/>
          <w:szCs w:val="26"/>
        </w:rPr>
        <w:t xml:space="preserve"> off by heart</w:t>
      </w:r>
      <w:r w:rsidR="000C7F2B">
        <w:rPr>
          <w:sz w:val="26"/>
          <w:szCs w:val="26"/>
        </w:rPr>
        <w:t xml:space="preserve">. </w:t>
      </w:r>
      <w:r w:rsidR="00E4166E">
        <w:rPr>
          <w:sz w:val="26"/>
          <w:szCs w:val="26"/>
        </w:rPr>
        <w:t xml:space="preserve">Read several longer poems, choose your favourite and </w:t>
      </w:r>
      <w:r w:rsidR="000C7F2B">
        <w:rPr>
          <w:sz w:val="26"/>
          <w:szCs w:val="26"/>
        </w:rPr>
        <w:t xml:space="preserve">perform </w:t>
      </w:r>
      <w:r w:rsidR="00E4166E">
        <w:rPr>
          <w:sz w:val="26"/>
          <w:szCs w:val="26"/>
        </w:rPr>
        <w:t>it</w:t>
      </w:r>
      <w:r w:rsidR="000C7F2B">
        <w:rPr>
          <w:sz w:val="26"/>
          <w:szCs w:val="26"/>
        </w:rPr>
        <w:t xml:space="preserve">. </w:t>
      </w:r>
      <w:r w:rsidR="00CF5E16">
        <w:rPr>
          <w:sz w:val="26"/>
          <w:szCs w:val="26"/>
        </w:rPr>
        <w:t xml:space="preserve"> </w:t>
      </w:r>
    </w:p>
    <w:p w14:paraId="39215039" w14:textId="244AFC17" w:rsidR="00FB0706" w:rsidRPr="00643128" w:rsidRDefault="00F77088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C7F2B">
        <w:rPr>
          <w:sz w:val="26"/>
          <w:szCs w:val="26"/>
        </w:rPr>
        <w:t xml:space="preserve">Learn a </w:t>
      </w:r>
      <w:r w:rsidR="00E4166E">
        <w:rPr>
          <w:sz w:val="26"/>
          <w:szCs w:val="26"/>
        </w:rPr>
        <w:t xml:space="preserve">short </w:t>
      </w:r>
      <w:r w:rsidR="000C7F2B">
        <w:rPr>
          <w:sz w:val="26"/>
          <w:szCs w:val="26"/>
        </w:rPr>
        <w:t xml:space="preserve">poem. </w:t>
      </w:r>
      <w:r w:rsidR="00E4166E">
        <w:rPr>
          <w:sz w:val="26"/>
          <w:szCs w:val="26"/>
        </w:rPr>
        <w:t>Revise grammatical categories. Use a poem as a model and then create and w</w:t>
      </w:r>
      <w:r w:rsidR="000C7F2B">
        <w:rPr>
          <w:sz w:val="26"/>
          <w:szCs w:val="26"/>
        </w:rPr>
        <w:t xml:space="preserve">rite own poem. </w:t>
      </w:r>
    </w:p>
    <w:p w14:paraId="7B564EFE" w14:textId="293F40D0" w:rsidR="00FB0706" w:rsidRPr="00281818" w:rsidRDefault="00FB0706" w:rsidP="00FB0706">
      <w:pPr>
        <w:rPr>
          <w:i/>
          <w:iCs/>
          <w:color w:val="FF0000"/>
        </w:rPr>
      </w:pPr>
    </w:p>
    <w:sectPr w:rsidR="00FB0706" w:rsidRPr="00281818" w:rsidSect="007E316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61156" w14:textId="77777777" w:rsidR="001378FF" w:rsidRDefault="001378FF" w:rsidP="00B94D80">
      <w:pPr>
        <w:spacing w:after="0" w:line="240" w:lineRule="auto"/>
      </w:pPr>
      <w:r>
        <w:separator/>
      </w:r>
    </w:p>
  </w:endnote>
  <w:endnote w:type="continuationSeparator" w:id="0">
    <w:p w14:paraId="3E17E47F" w14:textId="77777777" w:rsidR="001378FF" w:rsidRDefault="001378FF" w:rsidP="00B9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BA2AC" w14:textId="208861F8" w:rsidR="00B94D80" w:rsidRPr="007E3168" w:rsidRDefault="00B94D80" w:rsidP="007E3168">
    <w:pPr>
      <w:ind w:left="-567" w:right="-188"/>
      <w:rPr>
        <w:rFonts w:cs="Tahoma"/>
        <w:sz w:val="20"/>
        <w:szCs w:val="20"/>
      </w:rPr>
    </w:pPr>
    <w:r w:rsidRPr="007E3168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7E3168">
        <w:rPr>
          <w:rStyle w:val="Hyperlink"/>
          <w:rFonts w:cs="Tahoma"/>
          <w:sz w:val="20"/>
          <w:szCs w:val="20"/>
        </w:rPr>
        <w:t>https://wrht.org.uk/hamilton</w:t>
      </w:r>
    </w:hyperlink>
    <w:r w:rsidR="007E3168">
      <w:rPr>
        <w:rStyle w:val="Hyperlink"/>
        <w:rFonts w:cs="Tahoma"/>
        <w:sz w:val="20"/>
        <w:szCs w:val="20"/>
        <w:u w:val="none"/>
      </w:rPr>
      <w:tab/>
    </w:r>
    <w:r w:rsidR="007E3168">
      <w:rPr>
        <w:rStyle w:val="Hyperlink"/>
        <w:rFonts w:cs="Tahoma"/>
        <w:sz w:val="20"/>
        <w:szCs w:val="20"/>
        <w:u w:val="none"/>
      </w:rPr>
      <w:tab/>
    </w:r>
    <w:r w:rsidR="007E3168" w:rsidRPr="007E3168">
      <w:rPr>
        <w:rStyle w:val="Hyperlink"/>
        <w:rFonts w:cs="Tahoma"/>
        <w:color w:val="auto"/>
        <w:sz w:val="20"/>
        <w:szCs w:val="20"/>
        <w:u w:val="none"/>
      </w:rPr>
      <w:t>Week 11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ABA87" w14:textId="77777777" w:rsidR="001378FF" w:rsidRDefault="001378FF" w:rsidP="00B94D80">
      <w:pPr>
        <w:spacing w:after="0" w:line="240" w:lineRule="auto"/>
      </w:pPr>
      <w:r>
        <w:separator/>
      </w:r>
    </w:p>
  </w:footnote>
  <w:footnote w:type="continuationSeparator" w:id="0">
    <w:p w14:paraId="7D66FBB3" w14:textId="77777777" w:rsidR="001378FF" w:rsidRDefault="001378FF" w:rsidP="00B9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62F12"/>
    <w:rsid w:val="000B22BC"/>
    <w:rsid w:val="000C7F2B"/>
    <w:rsid w:val="000D5549"/>
    <w:rsid w:val="0012021E"/>
    <w:rsid w:val="001378FF"/>
    <w:rsid w:val="00230AA3"/>
    <w:rsid w:val="0023575C"/>
    <w:rsid w:val="00247273"/>
    <w:rsid w:val="00281818"/>
    <w:rsid w:val="002865AB"/>
    <w:rsid w:val="00286605"/>
    <w:rsid w:val="002B2B21"/>
    <w:rsid w:val="002F0EDD"/>
    <w:rsid w:val="003118C1"/>
    <w:rsid w:val="00362F8D"/>
    <w:rsid w:val="0039739E"/>
    <w:rsid w:val="00415EF5"/>
    <w:rsid w:val="00425954"/>
    <w:rsid w:val="00486423"/>
    <w:rsid w:val="004C4991"/>
    <w:rsid w:val="004F7207"/>
    <w:rsid w:val="00504098"/>
    <w:rsid w:val="00551BDC"/>
    <w:rsid w:val="006472E5"/>
    <w:rsid w:val="00660B30"/>
    <w:rsid w:val="00661378"/>
    <w:rsid w:val="00710347"/>
    <w:rsid w:val="00740FD8"/>
    <w:rsid w:val="00777A25"/>
    <w:rsid w:val="007A2450"/>
    <w:rsid w:val="007B7F36"/>
    <w:rsid w:val="007E3168"/>
    <w:rsid w:val="00840E72"/>
    <w:rsid w:val="008F220F"/>
    <w:rsid w:val="009C05EB"/>
    <w:rsid w:val="00A33882"/>
    <w:rsid w:val="00A65827"/>
    <w:rsid w:val="00A8768B"/>
    <w:rsid w:val="00AA3060"/>
    <w:rsid w:val="00AC358B"/>
    <w:rsid w:val="00B40AAE"/>
    <w:rsid w:val="00B722AB"/>
    <w:rsid w:val="00B7551B"/>
    <w:rsid w:val="00B90012"/>
    <w:rsid w:val="00B94D80"/>
    <w:rsid w:val="00C160D4"/>
    <w:rsid w:val="00C36125"/>
    <w:rsid w:val="00C43D19"/>
    <w:rsid w:val="00CA1884"/>
    <w:rsid w:val="00CF5E16"/>
    <w:rsid w:val="00DA6C30"/>
    <w:rsid w:val="00DF19C3"/>
    <w:rsid w:val="00E10F51"/>
    <w:rsid w:val="00E13AD6"/>
    <w:rsid w:val="00E36F30"/>
    <w:rsid w:val="00E4166E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0FF06B07-4AC9-490D-874F-5593586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80"/>
  </w:style>
  <w:style w:type="paragraph" w:styleId="Footer">
    <w:name w:val="footer"/>
    <w:basedOn w:val="Normal"/>
    <w:link w:val="FooterChar"/>
    <w:uiPriority w:val="99"/>
    <w:unhideWhenUsed/>
    <w:rsid w:val="00B94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4</cp:revision>
  <dcterms:created xsi:type="dcterms:W3CDTF">2020-06-08T14:45:00Z</dcterms:created>
  <dcterms:modified xsi:type="dcterms:W3CDTF">2020-06-09T06:51:00Z</dcterms:modified>
</cp:coreProperties>
</file>