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64F0E9B2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955C9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00201D">
        <w:rPr>
          <w:b/>
          <w:bCs/>
          <w:sz w:val="32"/>
          <w:szCs w:val="32"/>
        </w:rPr>
        <w:t>6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1EA87A3D" w:rsidR="00E13AD6" w:rsidRDefault="00FB0706" w:rsidP="00E7110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2955C9">
        <w:rPr>
          <w:sz w:val="26"/>
          <w:szCs w:val="26"/>
        </w:rPr>
        <w:t xml:space="preserve">read the start of Mufaro’s Beautiful Daughters. They answer </w:t>
      </w:r>
      <w:r w:rsidR="00120A7B">
        <w:rPr>
          <w:sz w:val="26"/>
          <w:szCs w:val="26"/>
        </w:rPr>
        <w:t xml:space="preserve">comprehension </w:t>
      </w:r>
      <w:r w:rsidR="002955C9">
        <w:rPr>
          <w:sz w:val="26"/>
          <w:szCs w:val="26"/>
        </w:rPr>
        <w:t xml:space="preserve">questions and make notes about characters. </w:t>
      </w:r>
      <w:r w:rsidR="00BD4500">
        <w:rPr>
          <w:sz w:val="26"/>
          <w:szCs w:val="26"/>
        </w:rPr>
        <w:t xml:space="preserve">This day leads into Day 2 where children hear the whole story. </w:t>
      </w:r>
    </w:p>
    <w:p w14:paraId="09537917" w14:textId="2E3D9C12" w:rsidR="00E13AD6" w:rsidRPr="00E13AD6" w:rsidRDefault="00FB0706" w:rsidP="00E7110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0201D">
        <w:rPr>
          <w:b/>
          <w:bCs/>
          <w:color w:val="000000" w:themeColor="text1"/>
          <w:sz w:val="26"/>
          <w:szCs w:val="26"/>
        </w:rPr>
        <w:t>Day 2</w:t>
      </w:r>
      <w:r w:rsidRPr="0000201D">
        <w:rPr>
          <w:color w:val="000000" w:themeColor="text1"/>
          <w:sz w:val="26"/>
          <w:szCs w:val="26"/>
        </w:rPr>
        <w:t xml:space="preserve"> –</w:t>
      </w:r>
      <w:r w:rsidR="0000201D" w:rsidRPr="0000201D">
        <w:rPr>
          <w:color w:val="000000" w:themeColor="text1"/>
          <w:sz w:val="26"/>
          <w:szCs w:val="26"/>
        </w:rPr>
        <w:t xml:space="preserve"> </w:t>
      </w:r>
      <w:r w:rsidR="00BD4500">
        <w:rPr>
          <w:color w:val="000000" w:themeColor="text1"/>
          <w:sz w:val="26"/>
          <w:szCs w:val="26"/>
        </w:rPr>
        <w:t xml:space="preserve">This day follows Day 1. </w:t>
      </w:r>
      <w:r w:rsidR="00683165" w:rsidRPr="0000201D">
        <w:rPr>
          <w:color w:val="000000" w:themeColor="text1"/>
          <w:sz w:val="26"/>
          <w:szCs w:val="26"/>
        </w:rPr>
        <w:t xml:space="preserve">Children </w:t>
      </w:r>
      <w:r w:rsidR="002955C9">
        <w:rPr>
          <w:color w:val="000000" w:themeColor="text1"/>
          <w:sz w:val="26"/>
          <w:szCs w:val="26"/>
        </w:rPr>
        <w:t xml:space="preserve">read and think about character’s reactions. They listen to the whole story being read. They </w:t>
      </w:r>
      <w:r w:rsidR="00120A7B">
        <w:rPr>
          <w:color w:val="000000" w:themeColor="text1"/>
          <w:sz w:val="26"/>
          <w:szCs w:val="26"/>
        </w:rPr>
        <w:t>reflect upon and write notes about</w:t>
      </w:r>
      <w:r w:rsidR="002955C9">
        <w:rPr>
          <w:color w:val="000000" w:themeColor="text1"/>
          <w:sz w:val="26"/>
          <w:szCs w:val="26"/>
        </w:rPr>
        <w:t xml:space="preserve"> the character of the king. </w:t>
      </w:r>
      <w:r w:rsidR="00D64B80">
        <w:rPr>
          <w:color w:val="000000" w:themeColor="text1"/>
          <w:sz w:val="26"/>
          <w:szCs w:val="26"/>
        </w:rPr>
        <w:t xml:space="preserve"> </w:t>
      </w:r>
    </w:p>
    <w:p w14:paraId="64F6B42C" w14:textId="0942A7E1" w:rsidR="00FB0706" w:rsidRPr="00E13AD6" w:rsidRDefault="00FB0706" w:rsidP="00E7110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2955C9">
        <w:rPr>
          <w:sz w:val="26"/>
          <w:szCs w:val="26"/>
        </w:rPr>
        <w:t xml:space="preserve">summarise the story. They read a letter from her future self to Manyara. They </w:t>
      </w:r>
      <w:r w:rsidR="00120A7B">
        <w:rPr>
          <w:sz w:val="26"/>
          <w:szCs w:val="26"/>
        </w:rPr>
        <w:t xml:space="preserve">use imagination and </w:t>
      </w:r>
      <w:r w:rsidR="00337DD7">
        <w:rPr>
          <w:sz w:val="26"/>
          <w:szCs w:val="26"/>
        </w:rPr>
        <w:t>reflectio</w:t>
      </w:r>
      <w:r w:rsidR="00120A7B">
        <w:rPr>
          <w:sz w:val="26"/>
          <w:szCs w:val="26"/>
        </w:rPr>
        <w:t xml:space="preserve">n to </w:t>
      </w:r>
      <w:r w:rsidR="002955C9">
        <w:rPr>
          <w:sz w:val="26"/>
          <w:szCs w:val="26"/>
        </w:rPr>
        <w:t xml:space="preserve">write their own letters from their future selves. </w:t>
      </w:r>
      <w:r w:rsidR="00D64B80">
        <w:rPr>
          <w:sz w:val="26"/>
          <w:szCs w:val="26"/>
        </w:rPr>
        <w:t xml:space="preserve"> </w:t>
      </w:r>
      <w:r w:rsidR="0000201D">
        <w:rPr>
          <w:sz w:val="26"/>
          <w:szCs w:val="26"/>
        </w:rPr>
        <w:t xml:space="preserve"> </w:t>
      </w:r>
    </w:p>
    <w:p w14:paraId="74435542" w14:textId="03910705" w:rsidR="00683165" w:rsidRPr="00683165" w:rsidRDefault="00683165" w:rsidP="00E71107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>
        <w:rPr>
          <w:b/>
          <w:bCs/>
          <w:color w:val="0432FF"/>
          <w:sz w:val="26"/>
          <w:szCs w:val="26"/>
        </w:rPr>
        <w:t>Day 4</w:t>
      </w:r>
      <w:r>
        <w:rPr>
          <w:color w:val="0432FF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>, 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37DD7">
        <w:rPr>
          <w:b/>
          <w:bCs/>
          <w:i/>
          <w:iCs/>
          <w:color w:val="0432FF"/>
          <w:sz w:val="26"/>
          <w:szCs w:val="26"/>
        </w:rPr>
        <w:t xml:space="preserve">on </w:t>
      </w:r>
      <w:r w:rsidR="002955C9" w:rsidRPr="00337DD7">
        <w:rPr>
          <w:b/>
          <w:bCs/>
          <w:i/>
          <w:iCs/>
          <w:color w:val="0432FF"/>
          <w:sz w:val="26"/>
          <w:szCs w:val="26"/>
        </w:rPr>
        <w:t>adverbials</w:t>
      </w:r>
      <w:r>
        <w:rPr>
          <w:sz w:val="26"/>
          <w:szCs w:val="26"/>
        </w:rPr>
        <w:t>. If children can access this PowerPoint, they hear voice-over teaching</w:t>
      </w:r>
      <w:r w:rsidR="00337DD7">
        <w:rPr>
          <w:sz w:val="26"/>
          <w:szCs w:val="26"/>
        </w:rPr>
        <w:t xml:space="preserve"> about adverbials</w:t>
      </w:r>
      <w:r>
        <w:rPr>
          <w:sz w:val="26"/>
          <w:szCs w:val="26"/>
        </w:rPr>
        <w:t xml:space="preserve">. Children read </w:t>
      </w:r>
      <w:r w:rsidR="002955C9">
        <w:rPr>
          <w:sz w:val="26"/>
          <w:szCs w:val="26"/>
        </w:rPr>
        <w:t xml:space="preserve">a poem. They practise using fronted adverbials. They read four further poems, choosing their favourite. </w:t>
      </w:r>
      <w:r w:rsidR="00D64B80">
        <w:rPr>
          <w:sz w:val="26"/>
          <w:szCs w:val="26"/>
        </w:rPr>
        <w:t xml:space="preserve"> </w:t>
      </w:r>
    </w:p>
    <w:p w14:paraId="1B5CADA0" w14:textId="6D232199" w:rsidR="006472E5" w:rsidRPr="00247273" w:rsidRDefault="00FB0706" w:rsidP="00E7110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360785">
        <w:rPr>
          <w:color w:val="000000" w:themeColor="text1"/>
          <w:sz w:val="26"/>
          <w:szCs w:val="26"/>
        </w:rPr>
        <w:t xml:space="preserve"> </w:t>
      </w:r>
      <w:r w:rsidR="00D64B80">
        <w:rPr>
          <w:color w:val="000000" w:themeColor="text1"/>
          <w:sz w:val="26"/>
          <w:szCs w:val="26"/>
        </w:rPr>
        <w:t xml:space="preserve">Children read </w:t>
      </w:r>
      <w:r w:rsidR="002955C9">
        <w:rPr>
          <w:color w:val="000000" w:themeColor="text1"/>
          <w:sz w:val="26"/>
          <w:szCs w:val="26"/>
        </w:rPr>
        <w:t xml:space="preserve">another poem. They practise writing sentences with fronted adverbials. They find a favourite poem, to match a month of the </w:t>
      </w:r>
      <w:proofErr w:type="gramStart"/>
      <w:r w:rsidR="002955C9">
        <w:rPr>
          <w:color w:val="000000" w:themeColor="text1"/>
          <w:sz w:val="26"/>
          <w:szCs w:val="26"/>
        </w:rPr>
        <w:t xml:space="preserve">year </w:t>
      </w:r>
      <w:r w:rsidR="00337DD7">
        <w:rPr>
          <w:color w:val="000000" w:themeColor="text1"/>
          <w:sz w:val="26"/>
          <w:szCs w:val="26"/>
        </w:rPr>
        <w:t xml:space="preserve"> </w:t>
      </w:r>
      <w:r w:rsidR="00360785">
        <w:rPr>
          <w:color w:val="000000" w:themeColor="text1"/>
          <w:sz w:val="26"/>
          <w:szCs w:val="26"/>
        </w:rPr>
        <w:t>–</w:t>
      </w:r>
      <w:proofErr w:type="gramEnd"/>
      <w:r w:rsidR="00337DD7">
        <w:rPr>
          <w:color w:val="000000" w:themeColor="text1"/>
          <w:sz w:val="26"/>
          <w:szCs w:val="26"/>
        </w:rPr>
        <w:t xml:space="preserve"> perhaps their birthday month – and</w:t>
      </w:r>
      <w:r w:rsidR="002955C9">
        <w:rPr>
          <w:color w:val="000000" w:themeColor="text1"/>
          <w:sz w:val="26"/>
          <w:szCs w:val="26"/>
        </w:rPr>
        <w:t xml:space="preserve"> write all or some of it out carefully</w:t>
      </w:r>
      <w:r w:rsidR="00337DD7">
        <w:rPr>
          <w:color w:val="000000" w:themeColor="text1"/>
          <w:sz w:val="26"/>
          <w:szCs w:val="26"/>
        </w:rPr>
        <w:t xml:space="preserve"> before learning it off by heart</w:t>
      </w:r>
      <w:r w:rsidR="002955C9">
        <w:rPr>
          <w:color w:val="000000" w:themeColor="text1"/>
          <w:sz w:val="26"/>
          <w:szCs w:val="26"/>
        </w:rPr>
        <w:t xml:space="preserve">. </w:t>
      </w:r>
      <w:r w:rsidR="0000201D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667875C3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2955C9">
        <w:rPr>
          <w:sz w:val="26"/>
          <w:szCs w:val="26"/>
        </w:rPr>
        <w:t xml:space="preserve">Read the start of a story. Make predictions. Answer </w:t>
      </w:r>
      <w:r w:rsidR="00120A7B">
        <w:rPr>
          <w:sz w:val="26"/>
          <w:szCs w:val="26"/>
        </w:rPr>
        <w:t xml:space="preserve">comprehension </w:t>
      </w:r>
      <w:r w:rsidR="002955C9">
        <w:rPr>
          <w:sz w:val="26"/>
          <w:szCs w:val="26"/>
        </w:rPr>
        <w:t xml:space="preserve">questions. </w:t>
      </w:r>
      <w:r w:rsidR="00BD4500">
        <w:rPr>
          <w:sz w:val="26"/>
          <w:szCs w:val="26"/>
        </w:rPr>
        <w:t xml:space="preserve"> This day leads in to Day 2 when children listen to the whole story.  </w:t>
      </w:r>
    </w:p>
    <w:p w14:paraId="180A8ED8" w14:textId="66E116E0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BD4500" w:rsidRPr="00BD4500">
        <w:rPr>
          <w:i/>
          <w:iCs/>
          <w:sz w:val="26"/>
          <w:szCs w:val="26"/>
        </w:rPr>
        <w:t>This day follows Day 1.</w:t>
      </w:r>
      <w:r w:rsidR="00BD4500">
        <w:rPr>
          <w:b/>
          <w:bCs/>
          <w:sz w:val="26"/>
          <w:szCs w:val="26"/>
        </w:rPr>
        <w:t xml:space="preserve">  </w:t>
      </w:r>
      <w:r w:rsidR="002955C9">
        <w:rPr>
          <w:bCs/>
          <w:sz w:val="26"/>
          <w:szCs w:val="26"/>
        </w:rPr>
        <w:t xml:space="preserve">Explore character reactions. Listen to </w:t>
      </w:r>
      <w:r w:rsidR="00BD4500">
        <w:rPr>
          <w:bCs/>
          <w:sz w:val="26"/>
          <w:szCs w:val="26"/>
        </w:rPr>
        <w:t>the</w:t>
      </w:r>
      <w:r w:rsidR="002955C9">
        <w:rPr>
          <w:bCs/>
          <w:sz w:val="26"/>
          <w:szCs w:val="26"/>
        </w:rPr>
        <w:t xml:space="preserve"> story </w:t>
      </w:r>
      <w:r w:rsidR="00BD4500">
        <w:rPr>
          <w:bCs/>
          <w:sz w:val="26"/>
          <w:szCs w:val="26"/>
        </w:rPr>
        <w:t>being rea</w:t>
      </w:r>
      <w:r w:rsidR="00E71107">
        <w:rPr>
          <w:bCs/>
          <w:sz w:val="26"/>
          <w:szCs w:val="26"/>
        </w:rPr>
        <w:t>d and reflect about the character of the king</w:t>
      </w:r>
      <w:r w:rsidR="002955C9">
        <w:rPr>
          <w:bCs/>
          <w:sz w:val="26"/>
          <w:szCs w:val="26"/>
        </w:rPr>
        <w:t xml:space="preserve">. </w:t>
      </w:r>
      <w:r w:rsidR="0000201D">
        <w:rPr>
          <w:bCs/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b/>
          <w:bCs/>
          <w:sz w:val="26"/>
          <w:szCs w:val="26"/>
        </w:rPr>
        <w:t xml:space="preserve"> </w:t>
      </w:r>
    </w:p>
    <w:p w14:paraId="6816A53F" w14:textId="7D99B4B5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2955C9">
        <w:rPr>
          <w:sz w:val="26"/>
          <w:szCs w:val="26"/>
        </w:rPr>
        <w:t xml:space="preserve">Summarise a story. </w:t>
      </w:r>
      <w:r w:rsidR="00120A7B">
        <w:rPr>
          <w:sz w:val="26"/>
          <w:szCs w:val="26"/>
        </w:rPr>
        <w:t>Use imagination and reflection to w</w:t>
      </w:r>
      <w:r w:rsidR="002955C9">
        <w:rPr>
          <w:sz w:val="26"/>
          <w:szCs w:val="26"/>
        </w:rPr>
        <w:t>rite a letter to self from future self.</w:t>
      </w:r>
    </w:p>
    <w:p w14:paraId="47CE453E" w14:textId="3F9E1E4A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0201D">
        <w:rPr>
          <w:sz w:val="26"/>
          <w:szCs w:val="26"/>
        </w:rPr>
        <w:t xml:space="preserve">Reading </w:t>
      </w:r>
      <w:r w:rsidR="002955C9">
        <w:rPr>
          <w:sz w:val="26"/>
          <w:szCs w:val="26"/>
        </w:rPr>
        <w:t xml:space="preserve">poems. Practising adverbials. </w:t>
      </w:r>
      <w:r w:rsidR="00D64B80">
        <w:rPr>
          <w:sz w:val="26"/>
          <w:szCs w:val="26"/>
        </w:rPr>
        <w:t xml:space="preserve"> 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39215039" w14:textId="7301517A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D64B80">
        <w:rPr>
          <w:sz w:val="26"/>
          <w:szCs w:val="26"/>
        </w:rPr>
        <w:t xml:space="preserve">Reading </w:t>
      </w:r>
      <w:r w:rsidR="002955C9">
        <w:rPr>
          <w:sz w:val="26"/>
          <w:szCs w:val="26"/>
        </w:rPr>
        <w:t>poems</w:t>
      </w:r>
      <w:r w:rsidR="00D64B80">
        <w:rPr>
          <w:sz w:val="26"/>
          <w:szCs w:val="26"/>
        </w:rPr>
        <w:t xml:space="preserve">. Practising </w:t>
      </w:r>
      <w:r w:rsidR="002955C9">
        <w:rPr>
          <w:sz w:val="26"/>
          <w:szCs w:val="26"/>
        </w:rPr>
        <w:t>adverbials</w:t>
      </w:r>
      <w:r w:rsidR="00D64B80">
        <w:rPr>
          <w:sz w:val="26"/>
          <w:szCs w:val="26"/>
        </w:rPr>
        <w:t>.</w:t>
      </w:r>
      <w:r w:rsidR="002955C9">
        <w:rPr>
          <w:sz w:val="26"/>
          <w:szCs w:val="26"/>
        </w:rPr>
        <w:t xml:space="preserve"> Presenting</w:t>
      </w:r>
      <w:r w:rsidR="00337DD7">
        <w:rPr>
          <w:sz w:val="26"/>
          <w:szCs w:val="26"/>
        </w:rPr>
        <w:t xml:space="preserve"> and learning</w:t>
      </w:r>
      <w:r w:rsidR="002955C9">
        <w:rPr>
          <w:sz w:val="26"/>
          <w:szCs w:val="26"/>
        </w:rPr>
        <w:t xml:space="preserve"> a favourite poem.  </w:t>
      </w:r>
      <w:r w:rsidR="00D64B80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149F9E39" w14:textId="77777777" w:rsidR="00BD4500" w:rsidRPr="00643128" w:rsidRDefault="00BD4500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AE2C5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EA42C" w14:textId="77777777" w:rsidR="00A301EF" w:rsidRDefault="00A301EF" w:rsidP="0059410A">
      <w:pPr>
        <w:spacing w:after="0" w:line="240" w:lineRule="auto"/>
      </w:pPr>
      <w:r>
        <w:separator/>
      </w:r>
    </w:p>
  </w:endnote>
  <w:endnote w:type="continuationSeparator" w:id="0">
    <w:p w14:paraId="144D287F" w14:textId="77777777" w:rsidR="00A301EF" w:rsidRDefault="00A301EF" w:rsidP="0059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70073" w14:textId="1DE5B875" w:rsidR="0059410A" w:rsidRPr="00360785" w:rsidRDefault="0059410A" w:rsidP="00360785">
    <w:pPr>
      <w:spacing w:after="100" w:line="240" w:lineRule="auto"/>
      <w:ind w:left="-709" w:right="-188"/>
      <w:rPr>
        <w:rFonts w:eastAsia="Times New Roman" w:cs="Times New Roman"/>
        <w:sz w:val="20"/>
        <w:szCs w:val="20"/>
        <w:lang w:eastAsia="en-GB"/>
      </w:rPr>
    </w:pPr>
    <w:r w:rsidRPr="00360785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360785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360785">
      <w:rPr>
        <w:rFonts w:eastAsia="Times New Roman" w:cs="Times New Roman"/>
        <w:color w:val="0000FF"/>
        <w:sz w:val="20"/>
        <w:szCs w:val="20"/>
        <w:lang w:eastAsia="en-GB"/>
      </w:rPr>
      <w:tab/>
    </w:r>
    <w:r w:rsidR="00360785">
      <w:rPr>
        <w:rFonts w:eastAsia="Times New Roman" w:cs="Times New Roman"/>
        <w:color w:val="0000FF"/>
        <w:sz w:val="20"/>
        <w:szCs w:val="20"/>
        <w:lang w:eastAsia="en-GB"/>
      </w:rPr>
      <w:tab/>
    </w:r>
    <w:r w:rsidR="00360785" w:rsidRPr="00360785">
      <w:rPr>
        <w:rFonts w:eastAsia="Times New Roman" w:cs="Times New Roman"/>
        <w:sz w:val="20"/>
        <w:szCs w:val="20"/>
        <w:lang w:eastAsia="en-GB"/>
      </w:rPr>
      <w:t>Week 6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3A7DB" w14:textId="77777777" w:rsidR="00A301EF" w:rsidRDefault="00A301EF" w:rsidP="0059410A">
      <w:pPr>
        <w:spacing w:after="0" w:line="240" w:lineRule="auto"/>
      </w:pPr>
      <w:r>
        <w:separator/>
      </w:r>
    </w:p>
  </w:footnote>
  <w:footnote w:type="continuationSeparator" w:id="0">
    <w:p w14:paraId="0627D231" w14:textId="77777777" w:rsidR="00A301EF" w:rsidRDefault="00A301EF" w:rsidP="00594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201D"/>
    <w:rsid w:val="000323AE"/>
    <w:rsid w:val="00062F12"/>
    <w:rsid w:val="000D5549"/>
    <w:rsid w:val="00113DA4"/>
    <w:rsid w:val="0012021E"/>
    <w:rsid w:val="00120A7B"/>
    <w:rsid w:val="0016688E"/>
    <w:rsid w:val="00230AA3"/>
    <w:rsid w:val="00247273"/>
    <w:rsid w:val="002865AB"/>
    <w:rsid w:val="00286605"/>
    <w:rsid w:val="002955C9"/>
    <w:rsid w:val="002B2B21"/>
    <w:rsid w:val="002F0EDD"/>
    <w:rsid w:val="003118C1"/>
    <w:rsid w:val="00337DD7"/>
    <w:rsid w:val="00360785"/>
    <w:rsid w:val="00373F0D"/>
    <w:rsid w:val="00425954"/>
    <w:rsid w:val="00486423"/>
    <w:rsid w:val="004C4991"/>
    <w:rsid w:val="004F7207"/>
    <w:rsid w:val="0059410A"/>
    <w:rsid w:val="006472E5"/>
    <w:rsid w:val="00661378"/>
    <w:rsid w:val="00683165"/>
    <w:rsid w:val="00710347"/>
    <w:rsid w:val="00740FD8"/>
    <w:rsid w:val="007A2450"/>
    <w:rsid w:val="007B7F36"/>
    <w:rsid w:val="00840E72"/>
    <w:rsid w:val="008F220F"/>
    <w:rsid w:val="009C05EB"/>
    <w:rsid w:val="00A301EF"/>
    <w:rsid w:val="00A33882"/>
    <w:rsid w:val="00A65827"/>
    <w:rsid w:val="00AA3060"/>
    <w:rsid w:val="00B40AAE"/>
    <w:rsid w:val="00B7551B"/>
    <w:rsid w:val="00B90012"/>
    <w:rsid w:val="00BD4500"/>
    <w:rsid w:val="00C160D4"/>
    <w:rsid w:val="00C36125"/>
    <w:rsid w:val="00CA1884"/>
    <w:rsid w:val="00D64B80"/>
    <w:rsid w:val="00E10F51"/>
    <w:rsid w:val="00E13AD6"/>
    <w:rsid w:val="00E36F30"/>
    <w:rsid w:val="00E71107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0A"/>
  </w:style>
  <w:style w:type="paragraph" w:styleId="Footer">
    <w:name w:val="footer"/>
    <w:basedOn w:val="Normal"/>
    <w:link w:val="FooterChar"/>
    <w:uiPriority w:val="99"/>
    <w:unhideWhenUsed/>
    <w:rsid w:val="00594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7</cp:revision>
  <dcterms:created xsi:type="dcterms:W3CDTF">2020-04-20T14:22:00Z</dcterms:created>
  <dcterms:modified xsi:type="dcterms:W3CDTF">2020-04-21T16:19:00Z</dcterms:modified>
</cp:coreProperties>
</file>