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F3" w:rsidRPr="00827D79" w:rsidRDefault="00003193" w:rsidP="00003193">
      <w:pPr>
        <w:tabs>
          <w:tab w:val="left" w:pos="1200"/>
          <w:tab w:val="center" w:pos="7699"/>
        </w:tabs>
        <w:ind w:left="960" w:firstLine="1200"/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09F9E63" wp14:editId="268BF3F0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533400" cy="687173"/>
            <wp:effectExtent l="0" t="0" r="0" b="0"/>
            <wp:wrapTight wrapText="bothSides">
              <wp:wrapPolygon edited="0">
                <wp:start x="0" y="0"/>
                <wp:lineTo x="0" y="20961"/>
                <wp:lineTo x="20829" y="20961"/>
                <wp:lineTo x="20829" y="0"/>
                <wp:lineTo x="0" y="0"/>
              </wp:wrapPolygon>
            </wp:wrapTight>
            <wp:docPr id="1" name="Picture 1" descr="C:\Users\kduncan\AppData\Local\Microsoft\Windows\Temporary Internet Files\Content.IE5\V7253RD2\K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uncan\AppData\Local\Microsoft\Windows\Temporary Internet Files\Content.IE5\V7253RD2\KP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 wp14:anchorId="366C4E8B" wp14:editId="740DFCD7">
            <wp:simplePos x="0" y="0"/>
            <wp:positionH relativeFrom="column">
              <wp:posOffset>9261475</wp:posOffset>
            </wp:positionH>
            <wp:positionV relativeFrom="paragraph">
              <wp:posOffset>-130175</wp:posOffset>
            </wp:positionV>
            <wp:extent cx="619125" cy="638175"/>
            <wp:effectExtent l="19050" t="0" r="9525" b="0"/>
            <wp:wrapNone/>
            <wp:docPr id="2" name="Picture 1" descr="D:\_Great Staughton\_2015.2016\old files 2015.2016\School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Great Staughton\_2015.2016\old files 2015.2016\School Logo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D79">
        <w:rPr>
          <w:rFonts w:ascii="Comic Sans MS" w:hAnsi="Comic Sans MS"/>
          <w:sz w:val="36"/>
          <w:szCs w:val="36"/>
        </w:rPr>
        <w:t xml:space="preserve">          </w:t>
      </w:r>
      <w:r>
        <w:rPr>
          <w:rFonts w:ascii="Comic Sans MS" w:hAnsi="Comic Sans MS"/>
          <w:sz w:val="36"/>
          <w:szCs w:val="36"/>
          <w:u w:val="single"/>
        </w:rPr>
        <w:t>K</w:t>
      </w:r>
      <w:r w:rsidRPr="00827D79">
        <w:rPr>
          <w:rFonts w:asciiTheme="majorHAnsi" w:hAnsiTheme="majorHAnsi" w:cstheme="majorHAnsi"/>
          <w:b/>
          <w:sz w:val="36"/>
          <w:szCs w:val="36"/>
          <w:u w:val="single"/>
        </w:rPr>
        <w:t xml:space="preserve">PA </w:t>
      </w:r>
      <w:r w:rsidR="00A94CC7">
        <w:rPr>
          <w:rFonts w:asciiTheme="majorHAnsi" w:hAnsiTheme="majorHAnsi" w:cstheme="majorHAnsi"/>
          <w:b/>
          <w:sz w:val="36"/>
          <w:szCs w:val="36"/>
          <w:u w:val="single"/>
        </w:rPr>
        <w:t xml:space="preserve">&amp;  </w:t>
      </w:r>
      <w:r w:rsidR="001005A4">
        <w:rPr>
          <w:rFonts w:asciiTheme="majorHAnsi" w:hAnsiTheme="majorHAnsi" w:cstheme="majorHAnsi"/>
          <w:b/>
          <w:sz w:val="36"/>
          <w:szCs w:val="36"/>
          <w:u w:val="single"/>
        </w:rPr>
        <w:t>GS</w:t>
      </w:r>
      <w:r w:rsidRPr="00827D79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1005A4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Pr="00827D79">
        <w:rPr>
          <w:rFonts w:asciiTheme="majorHAnsi" w:hAnsiTheme="majorHAnsi" w:cstheme="majorHAnsi"/>
          <w:b/>
          <w:sz w:val="36"/>
          <w:szCs w:val="36"/>
          <w:u w:val="single"/>
        </w:rPr>
        <w:t>English Plan</w:t>
      </w:r>
      <w:r w:rsidR="001005A4">
        <w:rPr>
          <w:rFonts w:asciiTheme="majorHAnsi" w:hAnsiTheme="majorHAnsi" w:cstheme="majorHAnsi"/>
          <w:b/>
          <w:sz w:val="36"/>
          <w:szCs w:val="36"/>
          <w:u w:val="single"/>
        </w:rPr>
        <w:t xml:space="preserve"> for </w:t>
      </w:r>
      <w:r w:rsidRPr="00827D79">
        <w:rPr>
          <w:rFonts w:asciiTheme="majorHAnsi" w:hAnsiTheme="majorHAnsi" w:cstheme="majorHAnsi"/>
          <w:b/>
          <w:sz w:val="36"/>
          <w:szCs w:val="36"/>
          <w:u w:val="single"/>
        </w:rPr>
        <w:tab/>
      </w:r>
      <w:r w:rsidR="003263B6" w:rsidRPr="00827D79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1005A4">
        <w:rPr>
          <w:rFonts w:asciiTheme="majorHAnsi" w:hAnsiTheme="majorHAnsi" w:cstheme="majorHAnsi"/>
          <w:b/>
          <w:sz w:val="36"/>
          <w:szCs w:val="36"/>
          <w:u w:val="single"/>
        </w:rPr>
        <w:t xml:space="preserve">week beginning  </w:t>
      </w:r>
      <w:r w:rsidR="00A04FD3">
        <w:rPr>
          <w:rFonts w:asciiTheme="majorHAnsi" w:hAnsiTheme="majorHAnsi" w:cstheme="majorHAnsi"/>
          <w:b/>
          <w:sz w:val="36"/>
          <w:szCs w:val="36"/>
          <w:u w:val="single"/>
        </w:rPr>
        <w:t>22</w:t>
      </w:r>
      <w:r w:rsidR="00A04FD3" w:rsidRPr="00A04FD3">
        <w:rPr>
          <w:rFonts w:asciiTheme="majorHAnsi" w:hAnsiTheme="majorHAnsi" w:cstheme="majorHAnsi"/>
          <w:b/>
          <w:sz w:val="36"/>
          <w:szCs w:val="36"/>
          <w:u w:val="single"/>
          <w:vertAlign w:val="superscript"/>
        </w:rPr>
        <w:t>nd</w:t>
      </w:r>
      <w:r w:rsidR="00A04FD3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1005A4">
        <w:rPr>
          <w:rFonts w:asciiTheme="majorHAnsi" w:hAnsiTheme="majorHAnsi" w:cstheme="majorHAnsi"/>
          <w:b/>
          <w:sz w:val="36"/>
          <w:szCs w:val="36"/>
          <w:u w:val="single"/>
        </w:rPr>
        <w:t xml:space="preserve"> February,</w:t>
      </w:r>
      <w:r w:rsidR="00F03949">
        <w:rPr>
          <w:rFonts w:asciiTheme="majorHAnsi" w:hAnsiTheme="majorHAnsi" w:cstheme="majorHAnsi"/>
          <w:b/>
          <w:sz w:val="36"/>
          <w:szCs w:val="36"/>
          <w:u w:val="single"/>
        </w:rPr>
        <w:t xml:space="preserve"> 2021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261"/>
        <w:gridCol w:w="3118"/>
        <w:gridCol w:w="3344"/>
      </w:tblGrid>
      <w:tr w:rsidR="00C42117" w:rsidTr="0069329F">
        <w:tc>
          <w:tcPr>
            <w:tcW w:w="2689" w:type="dxa"/>
            <w:shd w:val="clear" w:color="auto" w:fill="D9D9D9" w:themeFill="background1" w:themeFillShade="D9"/>
          </w:tcPr>
          <w:p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Monday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  <w:u w:val="single"/>
              </w:rPr>
              <w:t>Tuesday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Wednesday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Thursday</w:t>
            </w:r>
          </w:p>
        </w:tc>
        <w:tc>
          <w:tcPr>
            <w:tcW w:w="3344" w:type="dxa"/>
            <w:shd w:val="clear" w:color="auto" w:fill="D9D9D9" w:themeFill="background1" w:themeFillShade="D9"/>
          </w:tcPr>
          <w:p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Friday</w:t>
            </w:r>
          </w:p>
        </w:tc>
      </w:tr>
      <w:tr w:rsidR="006B20C7" w:rsidTr="0069329F">
        <w:trPr>
          <w:trHeight w:val="1237"/>
        </w:trPr>
        <w:tc>
          <w:tcPr>
            <w:tcW w:w="2689" w:type="dxa"/>
          </w:tcPr>
          <w:p w:rsidR="00B9734F" w:rsidRPr="00B9734F" w:rsidRDefault="00B9734F" w:rsidP="00B9734F">
            <w:pPr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B9734F">
              <w:rPr>
                <w:b/>
                <w:bCs/>
                <w:iCs/>
                <w:sz w:val="20"/>
                <w:szCs w:val="20"/>
                <w:u w:val="single"/>
              </w:rPr>
              <w:t>L.O. To use inverted commas (speech marks) to punctuate direct speech.</w:t>
            </w:r>
          </w:p>
          <w:p w:rsidR="008D4A7D" w:rsidRPr="00B9734F" w:rsidRDefault="008D4A7D" w:rsidP="00A04FD3">
            <w:pPr>
              <w:rPr>
                <w:b/>
                <w:sz w:val="20"/>
                <w:szCs w:val="20"/>
                <w:u w:val="single"/>
              </w:rPr>
            </w:pPr>
          </w:p>
          <w:p w:rsidR="006B20C7" w:rsidRDefault="00B9734F" w:rsidP="00A04FD3">
            <w:pPr>
              <w:rPr>
                <w:b/>
                <w:sz w:val="20"/>
                <w:szCs w:val="20"/>
                <w:u w:val="single"/>
              </w:rPr>
            </w:pPr>
            <w:r w:rsidRPr="00B9734F">
              <w:rPr>
                <w:b/>
                <w:sz w:val="20"/>
                <w:szCs w:val="20"/>
                <w:u w:val="single"/>
              </w:rPr>
              <w:t>L.O. To use colons, commas and semi colons in lists and to separate clauses.</w:t>
            </w:r>
          </w:p>
          <w:p w:rsidR="00B9734F" w:rsidRPr="008D4A7D" w:rsidRDefault="00B9734F" w:rsidP="00A04FD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6" w:type="dxa"/>
          </w:tcPr>
          <w:p w:rsidR="00B81C55" w:rsidRPr="00B9734F" w:rsidRDefault="00486191" w:rsidP="00486191">
            <w:pPr>
              <w:rPr>
                <w:rFonts w:ascii="Comic Sans MS" w:hAnsi="Comic Sans MS"/>
                <w:sz w:val="20"/>
                <w:szCs w:val="20"/>
              </w:rPr>
            </w:pPr>
            <w:r w:rsidRPr="00B9734F">
              <w:rPr>
                <w:b/>
                <w:sz w:val="20"/>
                <w:szCs w:val="20"/>
                <w:u w:val="single"/>
              </w:rPr>
              <w:t xml:space="preserve">L.O. To </w:t>
            </w:r>
            <w:r>
              <w:rPr>
                <w:b/>
                <w:sz w:val="20"/>
                <w:szCs w:val="20"/>
                <w:u w:val="single"/>
              </w:rPr>
              <w:t>begin my sentences in a variety of interesting ways to make my writing more interesting for the reader.</w:t>
            </w:r>
          </w:p>
        </w:tc>
        <w:tc>
          <w:tcPr>
            <w:tcW w:w="3261" w:type="dxa"/>
          </w:tcPr>
          <w:p w:rsidR="00486191" w:rsidRDefault="00486191" w:rsidP="00486191">
            <w:pPr>
              <w:rPr>
                <w:rFonts w:eastAsia="MS Mincho" w:cstheme="minorHAnsi"/>
                <w:b/>
                <w:sz w:val="20"/>
                <w:szCs w:val="20"/>
                <w:u w:val="single"/>
              </w:rPr>
            </w:pPr>
            <w:r w:rsidRPr="00486191">
              <w:rPr>
                <w:rFonts w:eastAsia="MS Mincho" w:cstheme="minorHAnsi"/>
                <w:b/>
                <w:sz w:val="20"/>
                <w:szCs w:val="20"/>
                <w:u w:val="single"/>
              </w:rPr>
              <w:t>L.O. To identify and use sentence structures that are subordinating (</w:t>
            </w:r>
            <w:r>
              <w:rPr>
                <w:rFonts w:eastAsia="MS Mincho" w:cstheme="minorHAnsi"/>
                <w:b/>
                <w:sz w:val="20"/>
                <w:szCs w:val="20"/>
                <w:u w:val="single"/>
              </w:rPr>
              <w:t xml:space="preserve">e.g. </w:t>
            </w:r>
            <w:r w:rsidRPr="00486191">
              <w:rPr>
                <w:rFonts w:eastAsia="MS Mincho" w:cstheme="minorHAnsi"/>
                <w:b/>
                <w:sz w:val="20"/>
                <w:szCs w:val="20"/>
                <w:u w:val="single"/>
              </w:rPr>
              <w:t xml:space="preserve">when, if, </w:t>
            </w:r>
            <w:r>
              <w:rPr>
                <w:rFonts w:eastAsia="MS Mincho" w:cstheme="minorHAnsi"/>
                <w:b/>
                <w:sz w:val="20"/>
                <w:szCs w:val="20"/>
                <w:u w:val="single"/>
              </w:rPr>
              <w:t>because, that</w:t>
            </w:r>
            <w:r w:rsidRPr="00486191">
              <w:rPr>
                <w:rFonts w:eastAsia="MS Mincho" w:cstheme="minorHAnsi"/>
                <w:b/>
                <w:sz w:val="20"/>
                <w:szCs w:val="20"/>
                <w:u w:val="single"/>
              </w:rPr>
              <w:t>) and c</w:t>
            </w:r>
            <w:r>
              <w:rPr>
                <w:rFonts w:eastAsia="MS Mincho" w:cstheme="minorHAnsi"/>
                <w:b/>
                <w:sz w:val="20"/>
                <w:szCs w:val="20"/>
                <w:u w:val="single"/>
              </w:rPr>
              <w:t>o-ordinating (e.g. so, and, but</w:t>
            </w:r>
            <w:r w:rsidRPr="00486191">
              <w:rPr>
                <w:rFonts w:eastAsia="MS Mincho" w:cstheme="minorHAnsi"/>
                <w:b/>
                <w:sz w:val="20"/>
                <w:szCs w:val="20"/>
                <w:u w:val="single"/>
              </w:rPr>
              <w:t>).</w:t>
            </w:r>
          </w:p>
          <w:p w:rsidR="00486191" w:rsidRPr="00486191" w:rsidRDefault="00486191" w:rsidP="00486191">
            <w:pPr>
              <w:rPr>
                <w:rFonts w:eastAsia="MS Mincho" w:cstheme="minorHAnsi"/>
                <w:b/>
                <w:bCs/>
                <w:iCs/>
                <w:sz w:val="20"/>
                <w:szCs w:val="20"/>
                <w:u w:val="single"/>
              </w:rPr>
            </w:pPr>
          </w:p>
          <w:p w:rsidR="006B20C7" w:rsidRPr="003A5E58" w:rsidRDefault="00486191" w:rsidP="0048619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86191">
              <w:rPr>
                <w:rFonts w:asciiTheme="minorHAnsi" w:eastAsia="MS Mincho" w:hAnsiTheme="minorHAnsi" w:cstheme="minorHAnsi"/>
                <w:b/>
                <w:sz w:val="20"/>
                <w:szCs w:val="20"/>
                <w:u w:val="single"/>
              </w:rPr>
              <w:t>L.O. To use relative clauses in my writing.</w:t>
            </w:r>
          </w:p>
        </w:tc>
        <w:tc>
          <w:tcPr>
            <w:tcW w:w="3118" w:type="dxa"/>
          </w:tcPr>
          <w:p w:rsidR="00486191" w:rsidRPr="00486191" w:rsidRDefault="00486191" w:rsidP="00486191">
            <w:pPr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  <w:shd w:val="clear" w:color="auto" w:fill="D5DCE4" w:themeFill="text2" w:themeFillTint="33"/>
                <w:lang w:eastAsia="en-GB"/>
              </w:rPr>
            </w:pPr>
            <w:r w:rsidRPr="00486191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  <w:shd w:val="clear" w:color="auto" w:fill="D5DCE4" w:themeFill="text2" w:themeFillTint="33"/>
                <w:lang w:eastAsia="en-GB"/>
              </w:rPr>
              <w:t>L.O. To use brackets, commas and dashes to indicate parenthesis.</w:t>
            </w:r>
          </w:p>
          <w:p w:rsidR="00486191" w:rsidRPr="00486191" w:rsidRDefault="00486191" w:rsidP="00486191">
            <w:pPr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  <w:shd w:val="clear" w:color="auto" w:fill="D5DCE4" w:themeFill="text2" w:themeFillTint="33"/>
                <w:lang w:eastAsia="en-GB"/>
              </w:rPr>
            </w:pPr>
          </w:p>
          <w:p w:rsidR="00D30627" w:rsidRPr="00F72C9C" w:rsidRDefault="00486191" w:rsidP="00486191">
            <w:pPr>
              <w:rPr>
                <w:b/>
                <w:sz w:val="20"/>
                <w:szCs w:val="20"/>
              </w:rPr>
            </w:pPr>
            <w:r w:rsidRPr="00486191">
              <w:rPr>
                <w:rFonts w:eastAsia="MS Mincho" w:cstheme="minorHAnsi"/>
                <w:b/>
                <w:sz w:val="20"/>
                <w:szCs w:val="20"/>
                <w:u w:val="single"/>
                <w:lang w:val="en-US"/>
              </w:rPr>
              <w:t>L.O: To recognise embedded and relative embedded clauses.</w:t>
            </w:r>
          </w:p>
        </w:tc>
        <w:tc>
          <w:tcPr>
            <w:tcW w:w="3344" w:type="dxa"/>
          </w:tcPr>
          <w:p w:rsidR="006B20C7" w:rsidRPr="00914B3A" w:rsidRDefault="00C46083" w:rsidP="00C46083">
            <w:pPr>
              <w:rPr>
                <w:rFonts w:ascii="Comic Sans MS" w:hAnsi="Comic Sans MS"/>
                <w:sz w:val="28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u w:val="single"/>
              </w:rPr>
              <w:t>L.O. To write a story based on or about ‘Hope’.</w:t>
            </w:r>
          </w:p>
        </w:tc>
      </w:tr>
      <w:tr w:rsidR="006B20C7" w:rsidTr="0069329F">
        <w:trPr>
          <w:trHeight w:val="1029"/>
        </w:trPr>
        <w:tc>
          <w:tcPr>
            <w:tcW w:w="2689" w:type="dxa"/>
          </w:tcPr>
          <w:p w:rsidR="00C46083" w:rsidRDefault="00C46083" w:rsidP="00C46083">
            <w:pPr>
              <w:rPr>
                <w:rFonts w:cstheme="minorHAnsi"/>
                <w:b/>
                <w:sz w:val="20"/>
                <w:szCs w:val="20"/>
              </w:rPr>
            </w:pPr>
            <w:r w:rsidRPr="00C01921">
              <w:rPr>
                <w:rFonts w:cstheme="minorHAnsi"/>
                <w:b/>
              </w:rPr>
              <w:t>Teaching input:</w:t>
            </w:r>
          </w:p>
          <w:p w:rsidR="00C46083" w:rsidRPr="008D4A7D" w:rsidRDefault="00C46083" w:rsidP="00C4608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szCs w:val="20"/>
              </w:rPr>
              <w:t>To watch</w:t>
            </w:r>
            <w:r w:rsidR="008D4A7D">
              <w:rPr>
                <w:rFonts w:cstheme="minorHAnsi"/>
                <w:b/>
                <w:sz w:val="20"/>
                <w:szCs w:val="20"/>
              </w:rPr>
              <w:t xml:space="preserve"> video for 22.02.21. </w:t>
            </w:r>
            <w:r w:rsidRPr="008D4A7D">
              <w:rPr>
                <w:rFonts w:cstheme="minorHAnsi"/>
              </w:rPr>
              <w:t>Mrs Duncan explain</w:t>
            </w:r>
            <w:r w:rsidR="00486191">
              <w:rPr>
                <w:rFonts w:cstheme="minorHAnsi"/>
              </w:rPr>
              <w:t>s</w:t>
            </w:r>
            <w:r w:rsidRPr="008D4A7D">
              <w:rPr>
                <w:rFonts w:cstheme="minorHAnsi"/>
              </w:rPr>
              <w:t xml:space="preserve"> how to punctuate direct speech correctly and </w:t>
            </w:r>
            <w:r w:rsidR="008D4A7D" w:rsidRPr="008D4A7D">
              <w:rPr>
                <w:rFonts w:cstheme="minorHAnsi"/>
              </w:rPr>
              <w:t>how to use dialogue effectively when writing. Mrs Duncan will also explain how to use colons and semi-colons in lists and to introduce a quotation. In addition, for Year 5/6/, she will discuss using colons and semi-colons to separate clauses.</w:t>
            </w:r>
          </w:p>
          <w:p w:rsidR="006B20C7" w:rsidRPr="00621990" w:rsidRDefault="006B20C7" w:rsidP="006B20C7">
            <w:pPr>
              <w:rPr>
                <w:rFonts w:cstheme="minorHAnsi"/>
                <w:sz w:val="28"/>
              </w:rPr>
            </w:pPr>
          </w:p>
        </w:tc>
        <w:tc>
          <w:tcPr>
            <w:tcW w:w="2976" w:type="dxa"/>
          </w:tcPr>
          <w:p w:rsidR="00A94C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C01921">
              <w:rPr>
                <w:rFonts w:cstheme="minorHAnsi"/>
                <w:b/>
              </w:rPr>
              <w:t>Teaching input:</w:t>
            </w:r>
          </w:p>
          <w:p w:rsidR="006B20C7" w:rsidRDefault="00B9734F" w:rsidP="006B20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Watch video for 23.02.21</w:t>
            </w:r>
          </w:p>
          <w:p w:rsidR="00B9734F" w:rsidRDefault="00B9734F" w:rsidP="006B20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Mrs Duncan </w:t>
            </w:r>
            <w:r w:rsidR="00486191">
              <w:rPr>
                <w:rFonts w:cstheme="minorHAnsi"/>
                <w:sz w:val="20"/>
                <w:szCs w:val="20"/>
              </w:rPr>
              <w:t>explains</w:t>
            </w:r>
            <w:r>
              <w:rPr>
                <w:rFonts w:cstheme="minorHAnsi"/>
                <w:sz w:val="20"/>
                <w:szCs w:val="20"/>
              </w:rPr>
              <w:t xml:space="preserve"> the importance of opening sentences and paragraphs in interesting ways so as to maintain the interest of the reader. Discuss, use of adverbials, fronted adverbials and –ing and –ed verbs.</w:t>
            </w:r>
          </w:p>
          <w:p w:rsidR="001429E9" w:rsidRDefault="001429E9" w:rsidP="006B20C7">
            <w:pPr>
              <w:rPr>
                <w:rFonts w:cstheme="minorHAnsi"/>
                <w:sz w:val="20"/>
                <w:szCs w:val="20"/>
              </w:rPr>
            </w:pPr>
          </w:p>
          <w:p w:rsidR="001429E9" w:rsidRDefault="001429E9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Pr="00544256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6B20C7" w:rsidRPr="00C01921" w:rsidRDefault="006B20C7" w:rsidP="006B20C7">
            <w:pPr>
              <w:rPr>
                <w:rFonts w:cstheme="minorHAnsi"/>
                <w:b/>
              </w:rPr>
            </w:pPr>
            <w:r w:rsidRPr="00C01921">
              <w:rPr>
                <w:rFonts w:cstheme="minorHAnsi"/>
                <w:b/>
              </w:rPr>
              <w:t>Teaching input:</w:t>
            </w:r>
          </w:p>
          <w:p w:rsidR="006B20C7" w:rsidRDefault="00486191" w:rsidP="006B20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Watch video for 24.02.21</w:t>
            </w:r>
          </w:p>
          <w:p w:rsidR="00486191" w:rsidRDefault="00486191" w:rsidP="006B20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Mrs Duncan explains how to use co-ordinating and subordinating conjunctions to create compound and complex sentences. </w:t>
            </w:r>
          </w:p>
          <w:p w:rsidR="00486191" w:rsidRDefault="00486191" w:rsidP="006B20C7">
            <w:pPr>
              <w:rPr>
                <w:rFonts w:cstheme="minorHAnsi"/>
                <w:sz w:val="20"/>
                <w:szCs w:val="20"/>
              </w:rPr>
            </w:pPr>
          </w:p>
          <w:p w:rsidR="00486191" w:rsidRPr="00486191" w:rsidRDefault="00486191" w:rsidP="006B20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Children learn (Y5/6) that </w:t>
            </w:r>
            <w:r w:rsidR="0072302B">
              <w:rPr>
                <w:rFonts w:cstheme="minorHAnsi"/>
                <w:sz w:val="20"/>
                <w:szCs w:val="20"/>
              </w:rPr>
              <w:t>that relative clauses begin with a relative pronoun and that they are a type of subordinate clause.</w:t>
            </w: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7A7F9D" w:rsidRPr="00544256" w:rsidRDefault="007A7F9D" w:rsidP="006B20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6B20C7" w:rsidRPr="00C01921" w:rsidRDefault="006B20C7" w:rsidP="006B20C7">
            <w:pPr>
              <w:rPr>
                <w:rFonts w:cstheme="minorHAnsi"/>
                <w:b/>
              </w:rPr>
            </w:pPr>
            <w:r w:rsidRPr="00C01921">
              <w:rPr>
                <w:rFonts w:cstheme="minorHAnsi"/>
                <w:b/>
              </w:rPr>
              <w:t>Teaching input:</w:t>
            </w:r>
          </w:p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Recorded video lesson English </w:t>
            </w:r>
            <w:r w:rsidR="00242F37">
              <w:rPr>
                <w:rFonts w:cstheme="minorHAnsi"/>
                <w:b/>
                <w:sz w:val="20"/>
                <w:szCs w:val="20"/>
              </w:rPr>
              <w:t>25.02.21</w:t>
            </w:r>
          </w:p>
          <w:p w:rsidR="00F72C9C" w:rsidRPr="00F72C9C" w:rsidRDefault="00242F37" w:rsidP="00A55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Duncan explains different ways to create parenthesis and the difference between the different methods used.</w:t>
            </w:r>
            <w:r w:rsidR="00F72C9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6B20C7" w:rsidRDefault="006B20C7" w:rsidP="006B20C7">
            <w:pPr>
              <w:rPr>
                <w:rFonts w:cstheme="minorHAnsi"/>
                <w:b/>
              </w:rPr>
            </w:pPr>
            <w:r w:rsidRPr="00C01921">
              <w:rPr>
                <w:rFonts w:cstheme="minorHAnsi"/>
                <w:b/>
              </w:rPr>
              <w:t>Teaching input:</w:t>
            </w:r>
          </w:p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DB6849">
              <w:rPr>
                <w:rFonts w:cstheme="minorHAnsi"/>
                <w:b/>
                <w:sz w:val="20"/>
                <w:szCs w:val="20"/>
              </w:rPr>
              <w:t xml:space="preserve">Exciting Writing </w:t>
            </w:r>
            <w:r w:rsidR="00A55FEB">
              <w:rPr>
                <w:rFonts w:cstheme="minorHAnsi"/>
                <w:b/>
                <w:sz w:val="20"/>
                <w:szCs w:val="20"/>
              </w:rPr>
              <w:t xml:space="preserve">recorded video – </w:t>
            </w:r>
            <w:r w:rsidR="00C46083">
              <w:rPr>
                <w:rFonts w:cstheme="minorHAnsi"/>
                <w:b/>
                <w:sz w:val="20"/>
                <w:szCs w:val="20"/>
              </w:rPr>
              <w:t>26</w:t>
            </w:r>
            <w:r w:rsidR="00C46083" w:rsidRPr="00C46083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C46083">
              <w:rPr>
                <w:rFonts w:cstheme="minorHAnsi"/>
                <w:b/>
                <w:sz w:val="20"/>
                <w:szCs w:val="20"/>
              </w:rPr>
              <w:t xml:space="preserve"> February</w:t>
            </w:r>
          </w:p>
          <w:p w:rsidR="00A55FEB" w:rsidRDefault="00A55FEB" w:rsidP="006B20C7">
            <w:pPr>
              <w:rPr>
                <w:rFonts w:cstheme="minorHAnsi"/>
                <w:b/>
                <w:sz w:val="20"/>
                <w:szCs w:val="20"/>
              </w:rPr>
            </w:pPr>
          </w:p>
          <w:p w:rsidR="006B20C7" w:rsidRDefault="00A55FEB" w:rsidP="00A55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Children </w:t>
            </w:r>
            <w:r w:rsidR="00C46083">
              <w:rPr>
                <w:rFonts w:cstheme="minorHAnsi"/>
                <w:sz w:val="20"/>
                <w:szCs w:val="20"/>
              </w:rPr>
              <w:t xml:space="preserve">listen to the ‘Hope’ readings on Youtube or read hard copies of the stories on the website. Consider what ‘hope’ is. [Abstract noun/to hope = verb definition </w:t>
            </w:r>
            <w:r w:rsidR="00C46083">
              <w:rPr>
                <w:rStyle w:val="Strong"/>
                <w:rFonts w:ascii="Arial" w:hAnsi="Arial" w:cs="Arial"/>
                <w:color w:val="767676"/>
                <w:sz w:val="20"/>
                <w:szCs w:val="20"/>
              </w:rPr>
              <w:t>the feeling of wanting something to happen and thinking that it could happen ]</w:t>
            </w:r>
          </w:p>
          <w:p w:rsidR="00A55FEB" w:rsidRDefault="00A55FEB" w:rsidP="00A55FEB">
            <w:pPr>
              <w:rPr>
                <w:rFonts w:cstheme="minorHAnsi"/>
                <w:sz w:val="20"/>
                <w:szCs w:val="20"/>
              </w:rPr>
            </w:pPr>
          </w:p>
          <w:p w:rsidR="001B0AA7" w:rsidRPr="00B77276" w:rsidRDefault="00C46083" w:rsidP="00A55F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writing a story based or about hope. They need to remember to include the grammar, punctuation and spelling covered this week: so trying to include e.g. dialogue that is correctly punctuated; a variety of sentence and paragraph openers; a variety of sentence structures, relative clauses, embedded clauses and examp0les of parenthesis.</w:t>
            </w:r>
          </w:p>
        </w:tc>
      </w:tr>
      <w:tr w:rsidR="006B20C7" w:rsidTr="0069329F">
        <w:tc>
          <w:tcPr>
            <w:tcW w:w="2689" w:type="dxa"/>
          </w:tcPr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8658FA">
              <w:rPr>
                <w:rFonts w:cstheme="minorHAnsi"/>
                <w:b/>
              </w:rPr>
              <w:t>Activity:</w:t>
            </w:r>
            <w:r>
              <w:rPr>
                <w:rFonts w:cstheme="minorHAnsi"/>
                <w:b/>
              </w:rPr>
              <w:t xml:space="preserve"> </w:t>
            </w:r>
          </w:p>
          <w:p w:rsidR="00A93A72" w:rsidRDefault="003121C6" w:rsidP="00720F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9734F">
              <w:rPr>
                <w:rFonts w:cstheme="minorHAnsi"/>
                <w:b/>
                <w:sz w:val="20"/>
                <w:szCs w:val="20"/>
              </w:rPr>
              <w:t xml:space="preserve">Y4: </w:t>
            </w:r>
            <w:r w:rsidR="00B9734F" w:rsidRPr="00B9734F">
              <w:rPr>
                <w:rFonts w:cstheme="minorHAnsi"/>
                <w:sz w:val="20"/>
                <w:szCs w:val="20"/>
              </w:rPr>
              <w:t>Complete Comic Strip Speech activity on website.</w:t>
            </w:r>
          </w:p>
          <w:p w:rsidR="00B9734F" w:rsidRDefault="00B9734F" w:rsidP="00720FB1">
            <w:pPr>
              <w:rPr>
                <w:rFonts w:cstheme="minorHAnsi"/>
                <w:b/>
                <w:sz w:val="20"/>
                <w:szCs w:val="20"/>
              </w:rPr>
            </w:pPr>
          </w:p>
          <w:p w:rsidR="00B9734F" w:rsidRDefault="00B9734F" w:rsidP="00720F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Y5</w:t>
            </w:r>
            <w:r w:rsidR="00486191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486191" w:rsidRPr="00486191">
              <w:rPr>
                <w:rFonts w:cstheme="minorHAnsi"/>
                <w:sz w:val="20"/>
                <w:szCs w:val="20"/>
              </w:rPr>
              <w:t>Complete Y5 sheet on using colons and semi colons.</w:t>
            </w:r>
          </w:p>
          <w:p w:rsidR="00B9734F" w:rsidRPr="00486191" w:rsidRDefault="00B9734F" w:rsidP="00720F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Y6:</w:t>
            </w:r>
            <w:r w:rsidR="0048619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86191">
              <w:rPr>
                <w:rFonts w:cstheme="minorHAnsi"/>
                <w:sz w:val="20"/>
                <w:szCs w:val="20"/>
              </w:rPr>
              <w:t>In their books, children writing sentences that use colons and semi colons for a range of purposes.</w:t>
            </w:r>
          </w:p>
          <w:p w:rsidR="00B9734F" w:rsidRPr="00B9734F" w:rsidRDefault="00B9734F" w:rsidP="00720FB1">
            <w:pPr>
              <w:rPr>
                <w:rFonts w:cstheme="minorHAnsi"/>
                <w:b/>
                <w:sz w:val="20"/>
                <w:szCs w:val="20"/>
              </w:rPr>
            </w:pPr>
          </w:p>
          <w:p w:rsidR="006D1E6B" w:rsidRDefault="006D1E6B" w:rsidP="0072302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6" w:type="dxa"/>
          </w:tcPr>
          <w:p w:rsidR="001429E9" w:rsidRDefault="0072302B" w:rsidP="0072302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Activity:</w:t>
            </w:r>
          </w:p>
          <w:p w:rsidR="0072302B" w:rsidRDefault="0072302B" w:rsidP="007230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Y4: </w:t>
            </w:r>
            <w:r>
              <w:rPr>
                <w:rFonts w:cstheme="minorHAnsi"/>
                <w:sz w:val="20"/>
                <w:szCs w:val="20"/>
              </w:rPr>
              <w:t>Play fronted adverbial matching game. Write completed sentences in their books.</w:t>
            </w:r>
          </w:p>
          <w:p w:rsidR="0072302B" w:rsidRDefault="0072302B" w:rsidP="0072302B">
            <w:pPr>
              <w:rPr>
                <w:rFonts w:cstheme="minorHAnsi"/>
                <w:sz w:val="20"/>
                <w:szCs w:val="20"/>
              </w:rPr>
            </w:pPr>
          </w:p>
          <w:p w:rsidR="0072302B" w:rsidRPr="0072302B" w:rsidRDefault="0072302B" w:rsidP="007230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Y5: </w:t>
            </w:r>
            <w:r>
              <w:rPr>
                <w:rFonts w:cstheme="minorHAnsi"/>
                <w:sz w:val="20"/>
                <w:szCs w:val="20"/>
              </w:rPr>
              <w:t>In their books, children to write at least one page of sentences that begin in a variety of ways including adverbs, adverbial phrases and fronted adverbials.</w:t>
            </w:r>
          </w:p>
          <w:p w:rsidR="001429E9" w:rsidRDefault="001429E9" w:rsidP="001429E9">
            <w:pPr>
              <w:rPr>
                <w:rFonts w:cstheme="minorHAnsi"/>
                <w:sz w:val="20"/>
                <w:szCs w:val="20"/>
              </w:rPr>
            </w:pPr>
          </w:p>
          <w:p w:rsidR="004D0146" w:rsidRDefault="0072302B" w:rsidP="001429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Y6: </w:t>
            </w:r>
            <w:r>
              <w:rPr>
                <w:rFonts w:cstheme="minorHAnsi"/>
                <w:sz w:val="20"/>
                <w:szCs w:val="20"/>
              </w:rPr>
              <w:t>As above and to include beginning sentences with verbs, interjections and dialogue.</w:t>
            </w:r>
          </w:p>
          <w:p w:rsidR="004D0146" w:rsidRDefault="004D0146" w:rsidP="001429E9">
            <w:pPr>
              <w:rPr>
                <w:rFonts w:cstheme="minorHAnsi"/>
                <w:sz w:val="20"/>
                <w:szCs w:val="20"/>
              </w:rPr>
            </w:pPr>
          </w:p>
          <w:p w:rsidR="006B20C7" w:rsidRPr="00B81C55" w:rsidRDefault="006B20C7" w:rsidP="0072302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302B" w:rsidRDefault="0072302B" w:rsidP="0072302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Activity:</w:t>
            </w:r>
          </w:p>
          <w:p w:rsidR="0072302B" w:rsidRDefault="0072302B" w:rsidP="007230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Y4: </w:t>
            </w:r>
            <w:r>
              <w:rPr>
                <w:rFonts w:cstheme="minorHAnsi"/>
                <w:sz w:val="20"/>
                <w:szCs w:val="20"/>
              </w:rPr>
              <w:t>Writing compound and complex sentences using subordinating and co-ordinating conjunctions. Underlining the subordinating clauses.</w:t>
            </w:r>
          </w:p>
          <w:p w:rsidR="0072302B" w:rsidRDefault="0072302B" w:rsidP="007230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Y5: </w:t>
            </w:r>
            <w:r>
              <w:rPr>
                <w:rFonts w:cstheme="minorHAnsi"/>
                <w:sz w:val="20"/>
                <w:szCs w:val="20"/>
              </w:rPr>
              <w:t>Completing Y5 sheet on website.</w:t>
            </w:r>
          </w:p>
          <w:p w:rsidR="0072302B" w:rsidRDefault="0072302B" w:rsidP="0072302B">
            <w:pPr>
              <w:rPr>
                <w:rFonts w:cstheme="minorHAnsi"/>
                <w:sz w:val="20"/>
                <w:szCs w:val="20"/>
              </w:rPr>
            </w:pPr>
          </w:p>
          <w:p w:rsidR="0072302B" w:rsidRPr="0072302B" w:rsidRDefault="0072302B" w:rsidP="007230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Y6: </w:t>
            </w:r>
            <w:r>
              <w:rPr>
                <w:rFonts w:cstheme="minorHAnsi"/>
                <w:sz w:val="20"/>
                <w:szCs w:val="20"/>
              </w:rPr>
              <w:t xml:space="preserve">Copying the main clauses into their books </w:t>
            </w:r>
            <w:r w:rsidR="00242F37">
              <w:rPr>
                <w:rFonts w:cstheme="minorHAnsi"/>
                <w:sz w:val="20"/>
                <w:szCs w:val="20"/>
              </w:rPr>
              <w:t>and then writing relative clauses.</w:t>
            </w:r>
          </w:p>
          <w:p w:rsidR="008A6D89" w:rsidRDefault="008A6D89" w:rsidP="006B20C7">
            <w:pPr>
              <w:rPr>
                <w:rFonts w:cstheme="minorHAnsi"/>
                <w:sz w:val="20"/>
                <w:szCs w:val="20"/>
              </w:rPr>
            </w:pPr>
          </w:p>
          <w:p w:rsidR="008A6D89" w:rsidRDefault="008A6D89" w:rsidP="008A6D89">
            <w:pPr>
              <w:rPr>
                <w:rFonts w:cstheme="minorHAnsi"/>
                <w:b/>
                <w:sz w:val="20"/>
                <w:szCs w:val="20"/>
              </w:rPr>
            </w:pPr>
          </w:p>
          <w:p w:rsidR="008A6D89" w:rsidRPr="00C710DE" w:rsidRDefault="008A6D89" w:rsidP="008A6D8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2F37" w:rsidRPr="00242F37" w:rsidRDefault="00242F37" w:rsidP="00242F37">
            <w:pPr>
              <w:rPr>
                <w:rFonts w:cstheme="minorHAnsi"/>
                <w:b/>
                <w:sz w:val="20"/>
                <w:szCs w:val="20"/>
              </w:rPr>
            </w:pPr>
            <w:r w:rsidRPr="00242F37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Year 4:  </w:t>
            </w:r>
            <w:r w:rsidRPr="00242F37">
              <w:rPr>
                <w:rFonts w:cstheme="minorHAnsi"/>
                <w:sz w:val="20"/>
                <w:szCs w:val="20"/>
              </w:rPr>
              <w:t>To complete the Y4 ‘parenthesis’ worksheet on the website.</w:t>
            </w:r>
          </w:p>
          <w:p w:rsidR="00242F37" w:rsidRPr="00242F37" w:rsidRDefault="00242F37" w:rsidP="00242F37">
            <w:pPr>
              <w:rPr>
                <w:rFonts w:cstheme="minorHAnsi"/>
                <w:b/>
                <w:sz w:val="20"/>
                <w:szCs w:val="20"/>
              </w:rPr>
            </w:pPr>
            <w:r w:rsidRPr="00242F37">
              <w:rPr>
                <w:rFonts w:cstheme="minorHAnsi"/>
                <w:b/>
                <w:bCs/>
                <w:sz w:val="20"/>
                <w:szCs w:val="20"/>
              </w:rPr>
              <w:t xml:space="preserve">Year 5:  </w:t>
            </w:r>
            <w:r w:rsidRPr="00242F37">
              <w:rPr>
                <w:rFonts w:cstheme="minorHAnsi"/>
                <w:sz w:val="20"/>
                <w:szCs w:val="20"/>
              </w:rPr>
              <w:t xml:space="preserve">To complete the Year 5 ‘parenthesis’ worksheet on the website. Then try to write some </w:t>
            </w:r>
            <w:r w:rsidRPr="00242F37">
              <w:rPr>
                <w:rFonts w:cstheme="minorHAnsi"/>
                <w:sz w:val="20"/>
                <w:szCs w:val="20"/>
              </w:rPr>
              <w:lastRenderedPageBreak/>
              <w:t>sentences with embedded relative clauses of your own in your book</w:t>
            </w:r>
            <w:r w:rsidRPr="00242F37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:rsidR="00242F37" w:rsidRPr="00242F37" w:rsidRDefault="00242F37" w:rsidP="00242F37">
            <w:pPr>
              <w:rPr>
                <w:rFonts w:cstheme="minorHAnsi"/>
                <w:sz w:val="20"/>
                <w:szCs w:val="20"/>
              </w:rPr>
            </w:pPr>
            <w:r w:rsidRPr="00242F37">
              <w:rPr>
                <w:rFonts w:cstheme="minorHAnsi"/>
                <w:b/>
                <w:bCs/>
                <w:sz w:val="20"/>
                <w:szCs w:val="20"/>
              </w:rPr>
              <w:t xml:space="preserve">Year 6:  </w:t>
            </w:r>
            <w:r w:rsidRPr="00242F37">
              <w:rPr>
                <w:rFonts w:cstheme="minorHAnsi"/>
                <w:bCs/>
                <w:sz w:val="20"/>
                <w:szCs w:val="20"/>
              </w:rPr>
              <w:t>To w</w:t>
            </w:r>
            <w:r w:rsidRPr="00242F37">
              <w:rPr>
                <w:rFonts w:cstheme="minorHAnsi"/>
                <w:sz w:val="20"/>
                <w:szCs w:val="20"/>
              </w:rPr>
              <w:t>rite a range of sentences with parenthesis in your books, including sentences with embedded relative clauses. Consider carefully which form of punctuation you will use.</w:t>
            </w:r>
          </w:p>
          <w:p w:rsidR="006B20C7" w:rsidRPr="00A55FEB" w:rsidRDefault="00242F37" w:rsidP="00242F3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42F3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6B20C7" w:rsidRPr="008658FA" w:rsidRDefault="006B20C7" w:rsidP="006B20C7">
            <w:pPr>
              <w:rPr>
                <w:rFonts w:cstheme="minorHAnsi"/>
                <w:b/>
              </w:rPr>
            </w:pPr>
            <w:r w:rsidRPr="008658FA">
              <w:rPr>
                <w:rFonts w:cstheme="minorHAnsi"/>
                <w:b/>
              </w:rPr>
              <w:lastRenderedPageBreak/>
              <w:t>Activity:</w:t>
            </w: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  <w:r w:rsidRPr="00121B76">
              <w:rPr>
                <w:rFonts w:cstheme="minorHAnsi"/>
                <w:b/>
                <w:sz w:val="20"/>
                <w:szCs w:val="20"/>
              </w:rPr>
              <w:t xml:space="preserve">Watch the Exciting Writing video. </w:t>
            </w: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1B0AA7" w:rsidP="006B20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 expectations.</w:t>
            </w: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Pr="000E7097" w:rsidRDefault="006B20C7" w:rsidP="006B20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Send written work to your teacher for marking.</w:t>
            </w:r>
          </w:p>
          <w:p w:rsidR="006B20C7" w:rsidRDefault="006B20C7" w:rsidP="006B20C7">
            <w:pPr>
              <w:rPr>
                <w:rFonts w:cstheme="minorHAnsi"/>
              </w:rPr>
            </w:pPr>
          </w:p>
          <w:p w:rsidR="006B20C7" w:rsidRDefault="006B20C7" w:rsidP="006B20C7">
            <w:pPr>
              <w:rPr>
                <w:rFonts w:cstheme="minorHAnsi"/>
              </w:rPr>
            </w:pPr>
          </w:p>
          <w:p w:rsidR="006B20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Default="006B20C7" w:rsidP="006B20C7">
            <w:pPr>
              <w:rPr>
                <w:rFonts w:ascii="Comic Sans MS" w:hAnsi="Comic Sans MS"/>
              </w:rPr>
            </w:pPr>
          </w:p>
          <w:p w:rsidR="006B20C7" w:rsidRPr="00914B3A" w:rsidRDefault="006B20C7" w:rsidP="006B20C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B20C7" w:rsidTr="0069329F">
        <w:tc>
          <w:tcPr>
            <w:tcW w:w="2689" w:type="dxa"/>
          </w:tcPr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A17E15">
              <w:rPr>
                <w:rFonts w:cstheme="minorHAnsi"/>
                <w:b/>
                <w:sz w:val="20"/>
                <w:szCs w:val="20"/>
              </w:rPr>
              <w:lastRenderedPageBreak/>
              <w:t>Resources:</w:t>
            </w:r>
          </w:p>
          <w:p w:rsidR="006B20C7" w:rsidRDefault="00242F37" w:rsidP="006B20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Materials on website.</w:t>
            </w:r>
          </w:p>
          <w:p w:rsidR="006B20C7" w:rsidRPr="003E38C7" w:rsidRDefault="006B20C7" w:rsidP="006B20C7">
            <w:pPr>
              <w:rPr>
                <w:rFonts w:cstheme="minorHAnsi"/>
                <w:sz w:val="20"/>
                <w:szCs w:val="20"/>
              </w:rPr>
            </w:pPr>
          </w:p>
          <w:p w:rsidR="006B20C7" w:rsidRPr="008658FA" w:rsidRDefault="006B20C7" w:rsidP="006B20C7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A17E15">
              <w:rPr>
                <w:rFonts w:cstheme="minorHAnsi"/>
                <w:b/>
                <w:sz w:val="20"/>
                <w:szCs w:val="20"/>
              </w:rPr>
              <w:t>Resources:</w:t>
            </w:r>
          </w:p>
          <w:p w:rsidR="006B20C7" w:rsidRPr="00DA0419" w:rsidRDefault="00242F37" w:rsidP="006B20C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Materials on website.</w:t>
            </w:r>
          </w:p>
        </w:tc>
        <w:tc>
          <w:tcPr>
            <w:tcW w:w="3261" w:type="dxa"/>
          </w:tcPr>
          <w:p w:rsidR="006B20C7" w:rsidRDefault="006B20C7" w:rsidP="006B20C7">
            <w:pPr>
              <w:rPr>
                <w:rFonts w:cstheme="minorHAnsi"/>
                <w:b/>
                <w:sz w:val="20"/>
                <w:szCs w:val="20"/>
              </w:rPr>
            </w:pPr>
            <w:r w:rsidRPr="000D3D6A">
              <w:rPr>
                <w:rFonts w:cstheme="minorHAnsi"/>
                <w:b/>
                <w:sz w:val="20"/>
                <w:szCs w:val="20"/>
              </w:rPr>
              <w:t xml:space="preserve">Resources: </w:t>
            </w:r>
          </w:p>
          <w:p w:rsidR="006B20C7" w:rsidRDefault="00242F37" w:rsidP="001B0AA7">
            <w:r>
              <w:rPr>
                <w:rFonts w:cstheme="minorHAnsi"/>
                <w:sz w:val="20"/>
                <w:szCs w:val="20"/>
              </w:rPr>
              <w:t>Materials on website.</w:t>
            </w:r>
          </w:p>
        </w:tc>
        <w:tc>
          <w:tcPr>
            <w:tcW w:w="3118" w:type="dxa"/>
          </w:tcPr>
          <w:p w:rsidR="006B20C7" w:rsidRDefault="006B20C7" w:rsidP="006B20C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55D52">
              <w:rPr>
                <w:rFonts w:cstheme="minorHAnsi"/>
                <w:b/>
                <w:sz w:val="20"/>
                <w:szCs w:val="20"/>
              </w:rPr>
              <w:t>Resources:</w:t>
            </w:r>
            <w:r w:rsidRPr="00355D5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1B0AA7" w:rsidRPr="00A17E15" w:rsidRDefault="00242F37" w:rsidP="006B20C7">
            <w:r>
              <w:rPr>
                <w:rFonts w:cstheme="minorHAnsi"/>
                <w:sz w:val="20"/>
                <w:szCs w:val="20"/>
              </w:rPr>
              <w:t>Materials on website.</w:t>
            </w:r>
          </w:p>
        </w:tc>
        <w:tc>
          <w:tcPr>
            <w:tcW w:w="3344" w:type="dxa"/>
          </w:tcPr>
          <w:p w:rsidR="006B20C7" w:rsidRDefault="006B20C7" w:rsidP="006B20C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55D52">
              <w:rPr>
                <w:rFonts w:cstheme="minorHAnsi"/>
                <w:b/>
                <w:sz w:val="20"/>
                <w:szCs w:val="20"/>
              </w:rPr>
              <w:t>Resources:</w:t>
            </w:r>
            <w:r w:rsidRPr="00355D5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6B20C7" w:rsidRDefault="006B20C7" w:rsidP="001B0A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Exciting Writing video. </w:t>
            </w:r>
          </w:p>
          <w:p w:rsidR="001B0AA7" w:rsidRDefault="001B0AA7" w:rsidP="001B0AA7"/>
        </w:tc>
      </w:tr>
      <w:tr w:rsidR="00242F37" w:rsidTr="0069329F">
        <w:tc>
          <w:tcPr>
            <w:tcW w:w="2689" w:type="dxa"/>
          </w:tcPr>
          <w:p w:rsidR="00242F37" w:rsidRDefault="00242F37" w:rsidP="00242F37">
            <w:pPr>
              <w:rPr>
                <w:rFonts w:ascii="Comic Sans MS" w:hAnsi="Comic Sans MS"/>
                <w:sz w:val="28"/>
              </w:rPr>
            </w:pPr>
            <w:bookmarkStart w:id="0" w:name="_GoBack" w:colFirst="1" w:colLast="1"/>
          </w:p>
        </w:tc>
        <w:tc>
          <w:tcPr>
            <w:tcW w:w="2976" w:type="dxa"/>
          </w:tcPr>
          <w:p w:rsidR="00242F37" w:rsidRPr="00386AE1" w:rsidRDefault="00242F37" w:rsidP="00242F37">
            <w:pPr>
              <w:rPr>
                <w:rFonts w:cstheme="minorHAnsi"/>
                <w:b/>
              </w:rPr>
            </w:pPr>
            <w:r w:rsidRPr="00386AE1">
              <w:rPr>
                <w:rFonts w:cstheme="minorHAnsi"/>
                <w:b/>
              </w:rPr>
              <w:t>Please send a copy of this work to your class teacher for marking.</w:t>
            </w:r>
          </w:p>
        </w:tc>
        <w:tc>
          <w:tcPr>
            <w:tcW w:w="3261" w:type="dxa"/>
          </w:tcPr>
          <w:p w:rsidR="00242F37" w:rsidRPr="00DB6759" w:rsidRDefault="00242F37" w:rsidP="00242F3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42F37" w:rsidRPr="00DB6759" w:rsidRDefault="00242F37" w:rsidP="00242F3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344" w:type="dxa"/>
          </w:tcPr>
          <w:p w:rsidR="00242F37" w:rsidRPr="00386AE1" w:rsidRDefault="00242F37" w:rsidP="00242F37">
            <w:pPr>
              <w:rPr>
                <w:rFonts w:cstheme="minorHAnsi"/>
                <w:b/>
              </w:rPr>
            </w:pPr>
            <w:r w:rsidRPr="00386AE1">
              <w:rPr>
                <w:rFonts w:cstheme="minorHAnsi"/>
                <w:b/>
              </w:rPr>
              <w:t>Please send a copy of this work to your class teacher for marking.</w:t>
            </w:r>
          </w:p>
        </w:tc>
      </w:tr>
      <w:bookmarkEnd w:id="0"/>
    </w:tbl>
    <w:p w:rsidR="003263B6" w:rsidRPr="003263B6" w:rsidRDefault="003263B6" w:rsidP="001B0AA7">
      <w:pPr>
        <w:rPr>
          <w:rFonts w:ascii="Comic Sans MS" w:hAnsi="Comic Sans MS"/>
          <w:sz w:val="28"/>
        </w:rPr>
      </w:pPr>
    </w:p>
    <w:sectPr w:rsidR="003263B6" w:rsidRPr="003263B6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82" w:rsidRDefault="009C7D82" w:rsidP="00003193">
      <w:pPr>
        <w:spacing w:after="0" w:line="240" w:lineRule="auto"/>
      </w:pPr>
      <w:r>
        <w:separator/>
      </w:r>
    </w:p>
  </w:endnote>
  <w:endnote w:type="continuationSeparator" w:id="0">
    <w:p w:rsidR="009C7D82" w:rsidRDefault="009C7D82" w:rsidP="000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82" w:rsidRDefault="009C7D82" w:rsidP="00003193">
      <w:pPr>
        <w:spacing w:after="0" w:line="240" w:lineRule="auto"/>
      </w:pPr>
      <w:r>
        <w:separator/>
      </w:r>
    </w:p>
  </w:footnote>
  <w:footnote w:type="continuationSeparator" w:id="0">
    <w:p w:rsidR="009C7D82" w:rsidRDefault="009C7D82" w:rsidP="0000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5F2"/>
    <w:multiLevelType w:val="hybridMultilevel"/>
    <w:tmpl w:val="0CF2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03193"/>
    <w:rsid w:val="00004636"/>
    <w:rsid w:val="00022EDC"/>
    <w:rsid w:val="0002510A"/>
    <w:rsid w:val="00027387"/>
    <w:rsid w:val="00043038"/>
    <w:rsid w:val="000434B4"/>
    <w:rsid w:val="000636CA"/>
    <w:rsid w:val="000673F0"/>
    <w:rsid w:val="0007701C"/>
    <w:rsid w:val="00080C5E"/>
    <w:rsid w:val="000822B5"/>
    <w:rsid w:val="0008527A"/>
    <w:rsid w:val="000A1998"/>
    <w:rsid w:val="000A5A29"/>
    <w:rsid w:val="000C4C84"/>
    <w:rsid w:val="000D3D6A"/>
    <w:rsid w:val="000E7097"/>
    <w:rsid w:val="000F0150"/>
    <w:rsid w:val="001005A4"/>
    <w:rsid w:val="00101155"/>
    <w:rsid w:val="001071D3"/>
    <w:rsid w:val="00121B76"/>
    <w:rsid w:val="001429E9"/>
    <w:rsid w:val="0014424E"/>
    <w:rsid w:val="00150FA8"/>
    <w:rsid w:val="00170305"/>
    <w:rsid w:val="001A6D18"/>
    <w:rsid w:val="001B0AA7"/>
    <w:rsid w:val="001B1215"/>
    <w:rsid w:val="001C0529"/>
    <w:rsid w:val="001E1A04"/>
    <w:rsid w:val="001F4D23"/>
    <w:rsid w:val="002056E3"/>
    <w:rsid w:val="00237760"/>
    <w:rsid w:val="002408F3"/>
    <w:rsid w:val="00240DC7"/>
    <w:rsid w:val="00242F37"/>
    <w:rsid w:val="00245ABE"/>
    <w:rsid w:val="00247B1F"/>
    <w:rsid w:val="00252C41"/>
    <w:rsid w:val="00277676"/>
    <w:rsid w:val="002C1A8B"/>
    <w:rsid w:val="002C2AD7"/>
    <w:rsid w:val="002E151A"/>
    <w:rsid w:val="002E699B"/>
    <w:rsid w:val="003121C6"/>
    <w:rsid w:val="003263B6"/>
    <w:rsid w:val="00347F53"/>
    <w:rsid w:val="0038442D"/>
    <w:rsid w:val="00386AE1"/>
    <w:rsid w:val="003A5E58"/>
    <w:rsid w:val="003B0BAD"/>
    <w:rsid w:val="003C7DBD"/>
    <w:rsid w:val="003E38C7"/>
    <w:rsid w:val="003E7B1F"/>
    <w:rsid w:val="004038B6"/>
    <w:rsid w:val="00407D2E"/>
    <w:rsid w:val="004126FF"/>
    <w:rsid w:val="00412B4D"/>
    <w:rsid w:val="00456C31"/>
    <w:rsid w:val="004705D4"/>
    <w:rsid w:val="00486191"/>
    <w:rsid w:val="004A520C"/>
    <w:rsid w:val="004D0146"/>
    <w:rsid w:val="004E1786"/>
    <w:rsid w:val="004E7318"/>
    <w:rsid w:val="0050445F"/>
    <w:rsid w:val="0052645D"/>
    <w:rsid w:val="00544256"/>
    <w:rsid w:val="00547EFA"/>
    <w:rsid w:val="00562936"/>
    <w:rsid w:val="0057145E"/>
    <w:rsid w:val="00573C8A"/>
    <w:rsid w:val="00597FDE"/>
    <w:rsid w:val="005A1D71"/>
    <w:rsid w:val="005A358A"/>
    <w:rsid w:val="005D2CDD"/>
    <w:rsid w:val="005D310A"/>
    <w:rsid w:val="005F0B3B"/>
    <w:rsid w:val="005F208C"/>
    <w:rsid w:val="005F25F8"/>
    <w:rsid w:val="00617A2F"/>
    <w:rsid w:val="00621990"/>
    <w:rsid w:val="006225C7"/>
    <w:rsid w:val="00625AEC"/>
    <w:rsid w:val="00633BF2"/>
    <w:rsid w:val="00646C6E"/>
    <w:rsid w:val="00654FF9"/>
    <w:rsid w:val="00663B35"/>
    <w:rsid w:val="006711A8"/>
    <w:rsid w:val="006728DF"/>
    <w:rsid w:val="00673CCC"/>
    <w:rsid w:val="006841E5"/>
    <w:rsid w:val="0069329F"/>
    <w:rsid w:val="006950BE"/>
    <w:rsid w:val="00697288"/>
    <w:rsid w:val="006B1B90"/>
    <w:rsid w:val="006B20C7"/>
    <w:rsid w:val="006C4E62"/>
    <w:rsid w:val="006D1E6B"/>
    <w:rsid w:val="006D3FD0"/>
    <w:rsid w:val="00703744"/>
    <w:rsid w:val="0071371A"/>
    <w:rsid w:val="00720B4A"/>
    <w:rsid w:val="00720FB1"/>
    <w:rsid w:val="0072302B"/>
    <w:rsid w:val="00732D77"/>
    <w:rsid w:val="00737BD7"/>
    <w:rsid w:val="00743D83"/>
    <w:rsid w:val="00751EF0"/>
    <w:rsid w:val="00793374"/>
    <w:rsid w:val="007933EE"/>
    <w:rsid w:val="007A7F9D"/>
    <w:rsid w:val="007B47D7"/>
    <w:rsid w:val="007C0447"/>
    <w:rsid w:val="00800E12"/>
    <w:rsid w:val="00806CA9"/>
    <w:rsid w:val="00816B29"/>
    <w:rsid w:val="00820D5B"/>
    <w:rsid w:val="00827D79"/>
    <w:rsid w:val="008511C8"/>
    <w:rsid w:val="00861A86"/>
    <w:rsid w:val="008658FA"/>
    <w:rsid w:val="00882E44"/>
    <w:rsid w:val="00883469"/>
    <w:rsid w:val="00886675"/>
    <w:rsid w:val="00894EAF"/>
    <w:rsid w:val="008A6D89"/>
    <w:rsid w:val="008B3892"/>
    <w:rsid w:val="008D4A7D"/>
    <w:rsid w:val="008D5F6F"/>
    <w:rsid w:val="009004F8"/>
    <w:rsid w:val="00914B3A"/>
    <w:rsid w:val="00973524"/>
    <w:rsid w:val="00973546"/>
    <w:rsid w:val="00981D88"/>
    <w:rsid w:val="00985986"/>
    <w:rsid w:val="00986CF6"/>
    <w:rsid w:val="00993685"/>
    <w:rsid w:val="009B287D"/>
    <w:rsid w:val="009B31BC"/>
    <w:rsid w:val="009C7D82"/>
    <w:rsid w:val="009D21CA"/>
    <w:rsid w:val="009F4C48"/>
    <w:rsid w:val="00A04FD3"/>
    <w:rsid w:val="00A10989"/>
    <w:rsid w:val="00A17E15"/>
    <w:rsid w:val="00A24041"/>
    <w:rsid w:val="00A24680"/>
    <w:rsid w:val="00A3475E"/>
    <w:rsid w:val="00A5134F"/>
    <w:rsid w:val="00A55FEB"/>
    <w:rsid w:val="00A70722"/>
    <w:rsid w:val="00A73217"/>
    <w:rsid w:val="00A93A72"/>
    <w:rsid w:val="00A94CC7"/>
    <w:rsid w:val="00AA30CC"/>
    <w:rsid w:val="00AA6163"/>
    <w:rsid w:val="00AC2CC2"/>
    <w:rsid w:val="00AC7975"/>
    <w:rsid w:val="00AE5753"/>
    <w:rsid w:val="00AE7673"/>
    <w:rsid w:val="00AF47D3"/>
    <w:rsid w:val="00B00222"/>
    <w:rsid w:val="00B169E3"/>
    <w:rsid w:val="00B36343"/>
    <w:rsid w:val="00B36914"/>
    <w:rsid w:val="00B465FD"/>
    <w:rsid w:val="00B6629D"/>
    <w:rsid w:val="00B77276"/>
    <w:rsid w:val="00B81C55"/>
    <w:rsid w:val="00B859E2"/>
    <w:rsid w:val="00B9734F"/>
    <w:rsid w:val="00BA07C3"/>
    <w:rsid w:val="00BA552A"/>
    <w:rsid w:val="00BD0F6D"/>
    <w:rsid w:val="00BE3326"/>
    <w:rsid w:val="00BF7B2E"/>
    <w:rsid w:val="00C01921"/>
    <w:rsid w:val="00C42117"/>
    <w:rsid w:val="00C439EE"/>
    <w:rsid w:val="00C46083"/>
    <w:rsid w:val="00C667CB"/>
    <w:rsid w:val="00C710DE"/>
    <w:rsid w:val="00C71787"/>
    <w:rsid w:val="00CA008B"/>
    <w:rsid w:val="00CA205A"/>
    <w:rsid w:val="00CB0647"/>
    <w:rsid w:val="00CE0D05"/>
    <w:rsid w:val="00D22F32"/>
    <w:rsid w:val="00D24AD1"/>
    <w:rsid w:val="00D304C0"/>
    <w:rsid w:val="00D30627"/>
    <w:rsid w:val="00D435E6"/>
    <w:rsid w:val="00D830AB"/>
    <w:rsid w:val="00D85A4F"/>
    <w:rsid w:val="00D920E1"/>
    <w:rsid w:val="00DA0419"/>
    <w:rsid w:val="00DB4869"/>
    <w:rsid w:val="00DB6759"/>
    <w:rsid w:val="00DB6849"/>
    <w:rsid w:val="00DF1844"/>
    <w:rsid w:val="00E215D8"/>
    <w:rsid w:val="00E22712"/>
    <w:rsid w:val="00E427F2"/>
    <w:rsid w:val="00E52213"/>
    <w:rsid w:val="00E534CA"/>
    <w:rsid w:val="00E7096A"/>
    <w:rsid w:val="00EA5029"/>
    <w:rsid w:val="00EB165F"/>
    <w:rsid w:val="00ED0E47"/>
    <w:rsid w:val="00ED11C7"/>
    <w:rsid w:val="00EF7BC5"/>
    <w:rsid w:val="00F03949"/>
    <w:rsid w:val="00F04E7B"/>
    <w:rsid w:val="00F16C6C"/>
    <w:rsid w:val="00F17EF2"/>
    <w:rsid w:val="00F4641A"/>
    <w:rsid w:val="00F72C9C"/>
    <w:rsid w:val="00F916F6"/>
    <w:rsid w:val="00F9704A"/>
    <w:rsid w:val="00FA7702"/>
    <w:rsid w:val="00FB5664"/>
    <w:rsid w:val="00FB62F4"/>
    <w:rsid w:val="00FE002D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717392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paragraph" w:styleId="Heading1">
    <w:name w:val="heading 1"/>
    <w:basedOn w:val="Normal"/>
    <w:next w:val="Normal"/>
    <w:link w:val="Heading1Char"/>
    <w:qFormat/>
    <w:rsid w:val="00FB62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93"/>
  </w:style>
  <w:style w:type="paragraph" w:styleId="Footer">
    <w:name w:val="footer"/>
    <w:basedOn w:val="Normal"/>
    <w:link w:val="Foot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93"/>
  </w:style>
  <w:style w:type="paragraph" w:styleId="ListParagraph">
    <w:name w:val="List Paragraph"/>
    <w:basedOn w:val="Normal"/>
    <w:uiPriority w:val="34"/>
    <w:qFormat/>
    <w:rsid w:val="00D24A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FB62F4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7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BD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4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10dadb4-62c1-4fd3-aef3-0db6a8571ffe"/>
  </ds:schemaRefs>
</ds:datastoreItem>
</file>

<file path=customXml/itemProps2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A73A8-9937-421E-A18A-680A7322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Katy Duncan</cp:lastModifiedBy>
  <cp:revision>7</cp:revision>
  <dcterms:created xsi:type="dcterms:W3CDTF">2021-02-09T17:23:00Z</dcterms:created>
  <dcterms:modified xsi:type="dcterms:W3CDTF">2021-02-12T08:01:00Z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